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DAB" w14:textId="77777777" w:rsidR="00F12E8F" w:rsidRPr="00CA2868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67F818FD" w14:textId="77777777" w:rsidR="00F12E8F" w:rsidRPr="00CA2868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33E38305" w14:textId="77777777" w:rsidR="00F12E8F" w:rsidRPr="00CA2868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3A2619E1" w14:textId="5696E25A" w:rsidR="00F12E8F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757678C6" w14:textId="5D043B37" w:rsidR="00443D1B" w:rsidRDefault="00443D1B" w:rsidP="000E7A39">
      <w:pPr>
        <w:rPr>
          <w:rFonts w:ascii="Times New Roman" w:hAnsi="Times New Roman"/>
          <w:sz w:val="24"/>
          <w:lang w:eastAsia="it-IT"/>
        </w:rPr>
      </w:pPr>
    </w:p>
    <w:p w14:paraId="06608D6B" w14:textId="77777777" w:rsidR="00443D1B" w:rsidRPr="00CA2868" w:rsidRDefault="00443D1B" w:rsidP="000E7A39">
      <w:pPr>
        <w:rPr>
          <w:rFonts w:ascii="Times New Roman" w:hAnsi="Times New Roman"/>
          <w:sz w:val="24"/>
          <w:lang w:eastAsia="it-IT"/>
        </w:rPr>
      </w:pPr>
    </w:p>
    <w:p w14:paraId="57DD7A73" w14:textId="3857F82F" w:rsidR="00422D18" w:rsidRPr="000E7A39" w:rsidRDefault="00F12E8F" w:rsidP="000E7A39">
      <w:pPr>
        <w:pStyle w:val="Titolo1"/>
        <w:rPr>
          <w:b w:val="0"/>
          <w:iCs/>
          <w:sz w:val="22"/>
          <w:u w:val="single"/>
        </w:rPr>
      </w:pPr>
      <w:r w:rsidRPr="000E7A39">
        <w:rPr>
          <w:b w:val="0"/>
          <w:iCs/>
          <w:sz w:val="22"/>
          <w:u w:val="single"/>
        </w:rPr>
        <w:t xml:space="preserve">Corso </w:t>
      </w:r>
      <w:r w:rsidR="00443D1B" w:rsidRPr="000E7A39">
        <w:rPr>
          <w:b w:val="0"/>
          <w:iCs/>
          <w:sz w:val="22"/>
          <w:u w:val="single"/>
        </w:rPr>
        <w:t>on line in diretta</w:t>
      </w:r>
    </w:p>
    <w:p w14:paraId="4AC167B8" w14:textId="77777777" w:rsidR="00350DD9" w:rsidRPr="000E7A39" w:rsidRDefault="00350DD9" w:rsidP="000E7A39">
      <w:pPr>
        <w:jc w:val="center"/>
        <w:rPr>
          <w:rFonts w:ascii="Times New Roman" w:hAnsi="Times New Roman"/>
          <w:b/>
          <w:color w:val="002060"/>
          <w:sz w:val="32"/>
          <w:szCs w:val="24"/>
        </w:rPr>
      </w:pPr>
    </w:p>
    <w:p w14:paraId="57A25E2F" w14:textId="12E19395" w:rsidR="009B4F5A" w:rsidRPr="000E7A39" w:rsidRDefault="00684CA5" w:rsidP="000E7A39">
      <w:pPr>
        <w:jc w:val="center"/>
        <w:rPr>
          <w:rFonts w:ascii="Times New Roman" w:hAnsi="Times New Roman"/>
          <w:b/>
          <w:color w:val="002060"/>
          <w:sz w:val="32"/>
          <w:szCs w:val="24"/>
        </w:rPr>
      </w:pPr>
      <w:r w:rsidRPr="000E7A39">
        <w:rPr>
          <w:rFonts w:ascii="Times New Roman" w:hAnsi="Times New Roman"/>
          <w:b/>
          <w:color w:val="002060"/>
          <w:sz w:val="32"/>
          <w:szCs w:val="24"/>
        </w:rPr>
        <w:t>Le discipline dell’Equo compenso, anche alla luce del “Decreto correttivo” al Codice dei contratti pubblici</w:t>
      </w:r>
    </w:p>
    <w:p w14:paraId="4F750735" w14:textId="522FB67C" w:rsidR="00350DD9" w:rsidRPr="000E7A39" w:rsidRDefault="00350DD9" w:rsidP="000E7A39">
      <w:pPr>
        <w:jc w:val="center"/>
        <w:rPr>
          <w:rFonts w:ascii="Times New Roman" w:hAnsi="Times New Roman"/>
          <w:b/>
          <w:color w:val="002060"/>
          <w:sz w:val="32"/>
          <w:szCs w:val="24"/>
        </w:rPr>
      </w:pPr>
    </w:p>
    <w:p w14:paraId="66AF68BD" w14:textId="77777777" w:rsidR="00422D18" w:rsidRPr="000E7A39" w:rsidRDefault="00422D18" w:rsidP="000E7A39">
      <w:pPr>
        <w:jc w:val="center"/>
        <w:rPr>
          <w:rFonts w:ascii="Times New Roman" w:hAnsi="Times New Roman"/>
          <w:b/>
          <w:color w:val="002060"/>
          <w:sz w:val="32"/>
          <w:szCs w:val="24"/>
        </w:rPr>
      </w:pPr>
    </w:p>
    <w:p w14:paraId="72520821" w14:textId="77777777" w:rsidR="00422D18" w:rsidRPr="000E7A39" w:rsidRDefault="00422D18" w:rsidP="000E7A39">
      <w:pPr>
        <w:jc w:val="both"/>
        <w:rPr>
          <w:rFonts w:ascii="Times New Roman" w:hAnsi="Times New Roman"/>
          <w:szCs w:val="24"/>
        </w:rPr>
      </w:pPr>
    </w:p>
    <w:p w14:paraId="13BD150E" w14:textId="53830C7E" w:rsidR="00422D18" w:rsidRPr="000E7A39" w:rsidRDefault="00684CA5" w:rsidP="000E7A39">
      <w:pPr>
        <w:jc w:val="center"/>
        <w:rPr>
          <w:lang w:eastAsia="it-IT"/>
        </w:rPr>
      </w:pPr>
      <w:r w:rsidRPr="000E7A39">
        <w:rPr>
          <w:rFonts w:ascii="Times New Roman" w:hAnsi="Times New Roman"/>
          <w:b/>
          <w:color w:val="C00000"/>
          <w:sz w:val="28"/>
          <w:szCs w:val="24"/>
        </w:rPr>
        <w:t>Martedì</w:t>
      </w:r>
      <w:r w:rsidR="00422D18" w:rsidRPr="000E7A39">
        <w:rPr>
          <w:rFonts w:ascii="Times New Roman" w:hAnsi="Times New Roman"/>
          <w:b/>
          <w:color w:val="C00000"/>
          <w:sz w:val="28"/>
          <w:szCs w:val="24"/>
        </w:rPr>
        <w:t xml:space="preserve"> </w:t>
      </w:r>
      <w:r w:rsidR="00C07D46" w:rsidRPr="000E7A39">
        <w:rPr>
          <w:rFonts w:ascii="Times New Roman" w:hAnsi="Times New Roman"/>
          <w:b/>
          <w:color w:val="C00000"/>
          <w:sz w:val="28"/>
          <w:szCs w:val="24"/>
        </w:rPr>
        <w:t>7</w:t>
      </w:r>
      <w:r w:rsidR="00422D18" w:rsidRPr="000E7A39">
        <w:rPr>
          <w:rFonts w:ascii="Times New Roman" w:hAnsi="Times New Roman"/>
          <w:b/>
          <w:color w:val="C00000"/>
          <w:sz w:val="28"/>
          <w:szCs w:val="24"/>
        </w:rPr>
        <w:t xml:space="preserve"> </w:t>
      </w:r>
      <w:r w:rsidR="00C07D46" w:rsidRPr="000E7A39">
        <w:rPr>
          <w:rFonts w:ascii="Times New Roman" w:hAnsi="Times New Roman"/>
          <w:b/>
          <w:color w:val="C00000"/>
          <w:sz w:val="28"/>
          <w:szCs w:val="24"/>
        </w:rPr>
        <w:t>luglio</w:t>
      </w:r>
      <w:r w:rsidR="00422D18" w:rsidRPr="000E7A39">
        <w:rPr>
          <w:rFonts w:ascii="Times New Roman" w:hAnsi="Times New Roman"/>
          <w:b/>
          <w:color w:val="C00000"/>
          <w:sz w:val="28"/>
          <w:szCs w:val="24"/>
        </w:rPr>
        <w:t xml:space="preserve"> 202</w:t>
      </w:r>
      <w:r w:rsidR="009B4F5A" w:rsidRPr="000E7A39">
        <w:rPr>
          <w:rFonts w:ascii="Times New Roman" w:hAnsi="Times New Roman"/>
          <w:b/>
          <w:color w:val="C00000"/>
          <w:sz w:val="28"/>
          <w:szCs w:val="24"/>
        </w:rPr>
        <w:t>5</w:t>
      </w:r>
      <w:r w:rsidR="00422D18" w:rsidRPr="000E7A39">
        <w:rPr>
          <w:rFonts w:ascii="Times New Roman" w:hAnsi="Times New Roman"/>
          <w:b/>
          <w:color w:val="C00000"/>
          <w:sz w:val="28"/>
          <w:szCs w:val="24"/>
        </w:rPr>
        <w:t xml:space="preserve">, ore </w:t>
      </w:r>
      <w:r w:rsidRPr="000E7A39">
        <w:rPr>
          <w:rFonts w:ascii="Times New Roman" w:hAnsi="Times New Roman"/>
          <w:b/>
          <w:color w:val="C00000"/>
          <w:sz w:val="28"/>
          <w:szCs w:val="24"/>
        </w:rPr>
        <w:t>14</w:t>
      </w:r>
      <w:r w:rsidR="00422D18" w:rsidRPr="000E7A39">
        <w:rPr>
          <w:rFonts w:ascii="Times New Roman" w:hAnsi="Times New Roman"/>
          <w:b/>
          <w:color w:val="C00000"/>
          <w:sz w:val="28"/>
          <w:szCs w:val="24"/>
        </w:rPr>
        <w:t>.00 – 1</w:t>
      </w:r>
      <w:r w:rsidRPr="000E7A39">
        <w:rPr>
          <w:rFonts w:ascii="Times New Roman" w:hAnsi="Times New Roman"/>
          <w:b/>
          <w:color w:val="C00000"/>
          <w:sz w:val="28"/>
          <w:szCs w:val="24"/>
        </w:rPr>
        <w:t>6</w:t>
      </w:r>
      <w:r w:rsidR="00422D18" w:rsidRPr="000E7A39">
        <w:rPr>
          <w:rFonts w:ascii="Times New Roman" w:hAnsi="Times New Roman"/>
          <w:b/>
          <w:color w:val="C00000"/>
          <w:sz w:val="28"/>
          <w:szCs w:val="24"/>
        </w:rPr>
        <w:t>.00</w:t>
      </w:r>
    </w:p>
    <w:p w14:paraId="0178AAA5" w14:textId="29977D5A" w:rsidR="00F12E8F" w:rsidRPr="000E7A39" w:rsidRDefault="00F12E8F" w:rsidP="000E7A39">
      <w:pPr>
        <w:pStyle w:val="Titolo1"/>
        <w:rPr>
          <w:iCs/>
          <w:sz w:val="22"/>
        </w:rPr>
      </w:pPr>
    </w:p>
    <w:p w14:paraId="0D371B6A" w14:textId="77777777" w:rsidR="00F12E8F" w:rsidRPr="000E7A39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16237014" w14:textId="5D80833E" w:rsidR="00F12E8F" w:rsidRPr="000E7A39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2637CF4C" w14:textId="5223DB95" w:rsidR="00443D1B" w:rsidRPr="000E7A39" w:rsidRDefault="00443D1B" w:rsidP="000E7A39">
      <w:pPr>
        <w:rPr>
          <w:rFonts w:ascii="Times New Roman" w:hAnsi="Times New Roman"/>
          <w:sz w:val="24"/>
          <w:lang w:eastAsia="it-IT"/>
        </w:rPr>
      </w:pPr>
    </w:p>
    <w:p w14:paraId="44ABD086" w14:textId="77777777" w:rsidR="00D625A2" w:rsidRPr="000E7A39" w:rsidRDefault="00D625A2" w:rsidP="000E7A39">
      <w:pPr>
        <w:rPr>
          <w:rFonts w:ascii="Times New Roman" w:hAnsi="Times New Roman"/>
          <w:sz w:val="24"/>
          <w:lang w:eastAsia="it-IT"/>
        </w:rPr>
      </w:pPr>
    </w:p>
    <w:p w14:paraId="2D7758D0" w14:textId="77777777" w:rsidR="00443D1B" w:rsidRPr="000E7A39" w:rsidRDefault="00443D1B" w:rsidP="000E7A39">
      <w:pPr>
        <w:rPr>
          <w:rFonts w:ascii="Times New Roman" w:hAnsi="Times New Roman"/>
          <w:sz w:val="24"/>
          <w:lang w:eastAsia="it-IT"/>
        </w:rPr>
      </w:pPr>
    </w:p>
    <w:p w14:paraId="688F6194" w14:textId="77777777" w:rsidR="00F12E8F" w:rsidRPr="000E7A39" w:rsidRDefault="00F12E8F" w:rsidP="000E7A39">
      <w:pPr>
        <w:pStyle w:val="Titolo1"/>
        <w:rPr>
          <w:bCs w:val="0"/>
          <w:iCs/>
          <w:color w:val="002060"/>
          <w:sz w:val="32"/>
          <w:u w:val="single"/>
        </w:rPr>
      </w:pPr>
      <w:r w:rsidRPr="000E7A39">
        <w:rPr>
          <w:bCs w:val="0"/>
          <w:iCs/>
          <w:color w:val="002060"/>
          <w:sz w:val="32"/>
          <w:u w:val="single"/>
        </w:rPr>
        <w:t>Test di verifica dell’apprendimento</w:t>
      </w:r>
    </w:p>
    <w:p w14:paraId="5F9F56B3" w14:textId="77777777" w:rsidR="00F12E8F" w:rsidRPr="000E7A39" w:rsidRDefault="00F12E8F" w:rsidP="000E7A39">
      <w:pPr>
        <w:rPr>
          <w:rFonts w:ascii="Times New Roman" w:hAnsi="Times New Roman"/>
          <w:sz w:val="24"/>
          <w:lang w:eastAsia="it-IT"/>
        </w:rPr>
      </w:pPr>
    </w:p>
    <w:p w14:paraId="02A0CAE5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6D947666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738F24A2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557D5C40" w14:textId="77777777" w:rsidR="00B64A8E" w:rsidRPr="000E7A39" w:rsidRDefault="00B64A8E" w:rsidP="000E7A3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4548F7C3" w14:textId="77777777" w:rsidR="00B64A8E" w:rsidRPr="000E7A39" w:rsidRDefault="00B64A8E" w:rsidP="000E7A39">
      <w:pPr>
        <w:pStyle w:val="Titolo1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2"/>
        </w:rPr>
      </w:pPr>
      <w:r w:rsidRPr="000E7A39">
        <w:rPr>
          <w:sz w:val="22"/>
        </w:rPr>
        <w:t>Cognome  ___________________________   Nome  _________________________</w:t>
      </w:r>
    </w:p>
    <w:p w14:paraId="1B55DEFD" w14:textId="77777777" w:rsidR="00B64A8E" w:rsidRPr="000E7A39" w:rsidRDefault="00B64A8E" w:rsidP="000E7A39">
      <w:pPr>
        <w:pStyle w:val="Titolo4"/>
        <w:rPr>
          <w:rFonts w:ascii="Times New Roman" w:hAnsi="Times New Roman"/>
          <w:sz w:val="22"/>
        </w:rPr>
      </w:pPr>
    </w:p>
    <w:p w14:paraId="48586002" w14:textId="77777777" w:rsidR="00B64A8E" w:rsidRPr="000E7A39" w:rsidRDefault="003C40A6" w:rsidP="000E7A39">
      <w:pPr>
        <w:pStyle w:val="Titolo4"/>
        <w:jc w:val="center"/>
        <w:rPr>
          <w:rFonts w:ascii="Times New Roman" w:hAnsi="Times New Roman"/>
          <w:sz w:val="22"/>
        </w:rPr>
      </w:pPr>
      <w:r w:rsidRPr="000E7A39">
        <w:rPr>
          <w:rFonts w:ascii="Times New Roman" w:hAnsi="Times New Roman"/>
          <w:b/>
          <w:bCs/>
          <w:sz w:val="22"/>
        </w:rPr>
        <w:t>Ente di appa</w:t>
      </w:r>
      <w:r w:rsidR="007C2BE4" w:rsidRPr="000E7A39">
        <w:rPr>
          <w:rFonts w:ascii="Times New Roman" w:hAnsi="Times New Roman"/>
          <w:b/>
          <w:bCs/>
          <w:sz w:val="22"/>
        </w:rPr>
        <w:t>rtenenza</w:t>
      </w:r>
      <w:r w:rsidR="00B64A8E" w:rsidRPr="000E7A39">
        <w:rPr>
          <w:rFonts w:ascii="Times New Roman" w:hAnsi="Times New Roman"/>
          <w:b/>
          <w:bCs/>
          <w:sz w:val="22"/>
        </w:rPr>
        <w:t xml:space="preserve">  </w:t>
      </w:r>
      <w:r w:rsidR="00B64A8E" w:rsidRPr="000E7A39">
        <w:rPr>
          <w:rFonts w:ascii="Times New Roman" w:hAnsi="Times New Roman"/>
          <w:sz w:val="22"/>
        </w:rPr>
        <w:t>________________________________________________________________</w:t>
      </w:r>
    </w:p>
    <w:p w14:paraId="01680D3D" w14:textId="77777777" w:rsidR="00B64A8E" w:rsidRPr="000E7A39" w:rsidRDefault="00B64A8E" w:rsidP="000E7A3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0FD08ED7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4F0491FE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7D6191FA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232A1E1B" w14:textId="77777777" w:rsidR="00B64A8E" w:rsidRPr="000E7A39" w:rsidRDefault="00B64A8E" w:rsidP="000E7A39">
      <w:pPr>
        <w:rPr>
          <w:rFonts w:ascii="Times New Roman" w:hAnsi="Times New Roman"/>
          <w:sz w:val="24"/>
          <w:lang w:eastAsia="it-IT"/>
        </w:rPr>
      </w:pPr>
    </w:p>
    <w:p w14:paraId="4D10BCA4" w14:textId="77777777" w:rsidR="00447883" w:rsidRPr="000E7A39" w:rsidRDefault="00447883" w:rsidP="000E7A39">
      <w:pPr>
        <w:rPr>
          <w:rFonts w:ascii="Times New Roman" w:hAnsi="Times New Roman"/>
          <w:sz w:val="24"/>
          <w:lang w:eastAsia="it-IT"/>
        </w:rPr>
      </w:pPr>
    </w:p>
    <w:p w14:paraId="1621B230" w14:textId="77777777" w:rsidR="00447883" w:rsidRPr="000E7A39" w:rsidRDefault="00447883" w:rsidP="000E7A39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E7A39">
        <w:t>*</w:t>
      </w:r>
      <w:r w:rsidRPr="000E7A39">
        <w:tab/>
      </w:r>
      <w:r w:rsidRPr="000E7A39">
        <w:tab/>
      </w:r>
      <w:r w:rsidRPr="000E7A39">
        <w:rPr>
          <w:rFonts w:ascii="Times New Roman" w:hAnsi="Times New Roman"/>
          <w:b/>
        </w:rPr>
        <w:t>Modalità di compilazione</w:t>
      </w:r>
      <w:r w:rsidRPr="000E7A39">
        <w:rPr>
          <w:rFonts w:ascii="Times New Roman" w:hAnsi="Times New Roman"/>
        </w:rPr>
        <w:t>:</w:t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  <w:t>per ogni quesito, barrare una sola risposta</w:t>
      </w:r>
    </w:p>
    <w:p w14:paraId="25BDAC10" w14:textId="77777777" w:rsidR="00447883" w:rsidRPr="000E7A39" w:rsidRDefault="00447883" w:rsidP="000E7A39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787EA65E" w14:textId="57CED23F" w:rsidR="00447883" w:rsidRPr="000E7A39" w:rsidRDefault="00447883" w:rsidP="000E7A39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E7A39">
        <w:rPr>
          <w:rFonts w:ascii="Times New Roman" w:hAnsi="Times New Roman"/>
        </w:rPr>
        <w:t>*</w:t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  <w:b/>
        </w:rPr>
        <w:t>Tempo a disposizione</w:t>
      </w:r>
      <w:r w:rsidRPr="000E7A39">
        <w:rPr>
          <w:rFonts w:ascii="Times New Roman" w:hAnsi="Times New Roman"/>
        </w:rPr>
        <w:t>:</w:t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  <w:t>1</w:t>
      </w:r>
      <w:r w:rsidR="00AD222E" w:rsidRPr="000E7A39">
        <w:rPr>
          <w:rFonts w:ascii="Times New Roman" w:hAnsi="Times New Roman"/>
        </w:rPr>
        <w:t>0</w:t>
      </w:r>
      <w:r w:rsidRPr="000E7A39">
        <w:rPr>
          <w:rFonts w:ascii="Times New Roman" w:hAnsi="Times New Roman"/>
        </w:rPr>
        <w:t xml:space="preserve"> minuti</w:t>
      </w:r>
    </w:p>
    <w:p w14:paraId="2DC16C12" w14:textId="77777777" w:rsidR="00447883" w:rsidRPr="000E7A39" w:rsidRDefault="00447883" w:rsidP="000E7A39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1A4FDC1E" w14:textId="13FD7A7A" w:rsidR="00D625A2" w:rsidRPr="000E7A39" w:rsidRDefault="00447883" w:rsidP="000E7A39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E7A39">
        <w:rPr>
          <w:rFonts w:ascii="Times New Roman" w:hAnsi="Times New Roman"/>
        </w:rPr>
        <w:t>*</w:t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  <w:b/>
        </w:rPr>
        <w:t>Criterio di valutazione</w:t>
      </w:r>
      <w:r w:rsidRPr="000E7A39">
        <w:rPr>
          <w:rFonts w:ascii="Times New Roman" w:hAnsi="Times New Roman"/>
        </w:rPr>
        <w:t>:</w:t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="00D625A2" w:rsidRPr="000E7A39">
        <w:rPr>
          <w:rFonts w:ascii="Times New Roman" w:hAnsi="Times New Roman"/>
        </w:rPr>
        <w:t xml:space="preserve">fino a </w:t>
      </w:r>
      <w:r w:rsidR="00AD222E" w:rsidRPr="000E7A39">
        <w:rPr>
          <w:rFonts w:ascii="Times New Roman" w:hAnsi="Times New Roman"/>
        </w:rPr>
        <w:t>2</w:t>
      </w:r>
      <w:r w:rsidR="00D625A2" w:rsidRPr="000E7A39">
        <w:rPr>
          <w:rFonts w:ascii="Times New Roman" w:hAnsi="Times New Roman"/>
        </w:rPr>
        <w:t xml:space="preserve"> risposte esatte:</w:t>
      </w:r>
      <w:r w:rsidR="00D625A2" w:rsidRPr="000E7A39">
        <w:rPr>
          <w:rFonts w:ascii="Times New Roman" w:hAnsi="Times New Roman"/>
        </w:rPr>
        <w:tab/>
      </w:r>
      <w:r w:rsidR="00D625A2" w:rsidRPr="000E7A39">
        <w:rPr>
          <w:rFonts w:ascii="Times New Roman" w:hAnsi="Times New Roman"/>
        </w:rPr>
        <w:tab/>
        <w:t>esito negativo</w:t>
      </w:r>
    </w:p>
    <w:p w14:paraId="5DD54BD0" w14:textId="68584D34" w:rsidR="0038778B" w:rsidRPr="000E7A39" w:rsidRDefault="00D625A2" w:rsidP="000E7A39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</w:r>
      <w:r w:rsidRPr="000E7A39">
        <w:rPr>
          <w:rFonts w:ascii="Times New Roman" w:hAnsi="Times New Roman"/>
        </w:rPr>
        <w:tab/>
        <w:t xml:space="preserve">con almeno </w:t>
      </w:r>
      <w:r w:rsidR="00AD222E" w:rsidRPr="000E7A39">
        <w:rPr>
          <w:rFonts w:ascii="Times New Roman" w:hAnsi="Times New Roman"/>
        </w:rPr>
        <w:t>3</w:t>
      </w:r>
      <w:r w:rsidRPr="000E7A39">
        <w:rPr>
          <w:rFonts w:ascii="Times New Roman" w:hAnsi="Times New Roman"/>
        </w:rPr>
        <w:t xml:space="preserve"> risposte esatte:</w:t>
      </w:r>
      <w:r w:rsidRPr="000E7A39">
        <w:rPr>
          <w:rFonts w:ascii="Times New Roman" w:hAnsi="Times New Roman"/>
        </w:rPr>
        <w:tab/>
        <w:t>esito positivo</w:t>
      </w:r>
    </w:p>
    <w:p w14:paraId="5ACA4227" w14:textId="77777777" w:rsidR="00CD14CC" w:rsidRPr="000E7A39" w:rsidRDefault="00CD14CC" w:rsidP="000E7A39">
      <w:pPr>
        <w:spacing w:after="160" w:line="259" w:lineRule="auto"/>
        <w:rPr>
          <w:rFonts w:ascii="Arial" w:hAnsi="Arial" w:cs="Arial"/>
          <w:b/>
        </w:rPr>
      </w:pPr>
      <w:r w:rsidRPr="000E7A39">
        <w:rPr>
          <w:rFonts w:ascii="Arial" w:hAnsi="Arial" w:cs="Arial"/>
          <w:b/>
        </w:rPr>
        <w:br w:type="page"/>
      </w:r>
    </w:p>
    <w:p w14:paraId="39234CD0" w14:textId="77777777" w:rsidR="00F12E8F" w:rsidRPr="000E7A39" w:rsidRDefault="00F12E8F" w:rsidP="000E7A39">
      <w:pPr>
        <w:spacing w:line="240" w:lineRule="atLeast"/>
        <w:rPr>
          <w:rFonts w:ascii="Times New Roman" w:hAnsi="Times New Roman"/>
          <w:sz w:val="24"/>
        </w:rPr>
      </w:pPr>
    </w:p>
    <w:p w14:paraId="1A468874" w14:textId="77777777" w:rsidR="00F12E8F" w:rsidRPr="000E7A39" w:rsidRDefault="00F12E8F" w:rsidP="000E7A39">
      <w:pPr>
        <w:spacing w:line="240" w:lineRule="atLeast"/>
        <w:rPr>
          <w:rFonts w:ascii="Times New Roman" w:hAnsi="Times New Roman"/>
          <w:sz w:val="24"/>
        </w:rPr>
      </w:pPr>
    </w:p>
    <w:p w14:paraId="1EED8928" w14:textId="0AA33412" w:rsidR="00F12E8F" w:rsidRPr="00274471" w:rsidRDefault="00A14276" w:rsidP="00274471">
      <w:pPr>
        <w:pStyle w:val="Paragrafoelenco"/>
        <w:numPr>
          <w:ilvl w:val="0"/>
          <w:numId w:val="31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274471">
        <w:rPr>
          <w:rFonts w:ascii="Times New Roman" w:eastAsia="Times New Roman" w:hAnsi="Times New Roman"/>
          <w:b/>
        </w:rPr>
        <w:t>I servizi intellettuali resi alle PA gratuitamente</w:t>
      </w:r>
      <w:r w:rsidR="00E026D5" w:rsidRPr="00274471">
        <w:rPr>
          <w:rFonts w:ascii="Times New Roman" w:eastAsia="Times New Roman" w:hAnsi="Times New Roman"/>
          <w:b/>
        </w:rPr>
        <w:t>:</w:t>
      </w:r>
    </w:p>
    <w:p w14:paraId="699EC2C7" w14:textId="77777777" w:rsidR="00274471" w:rsidRPr="00274471" w:rsidRDefault="00274471" w:rsidP="00274471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2C1C1AF7" w14:textId="0B170326" w:rsidR="00E026D5" w:rsidRDefault="00A14276" w:rsidP="000E7A3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possono essere resi solo in casi eccezionali previamente motivati</w:t>
      </w:r>
      <w:r w:rsidR="00647553" w:rsidRPr="000E7A39">
        <w:rPr>
          <w:rFonts w:ascii="Times New Roman" w:eastAsia="Times New Roman" w:hAnsi="Times New Roman"/>
        </w:rPr>
        <w:t xml:space="preserve">;  </w:t>
      </w:r>
    </w:p>
    <w:p w14:paraId="21A0C38B" w14:textId="77777777" w:rsidR="00274471" w:rsidRPr="000E7A39" w:rsidRDefault="00274471" w:rsidP="00274471">
      <w:pPr>
        <w:pStyle w:val="Paragrafoelenco"/>
        <w:jc w:val="both"/>
        <w:rPr>
          <w:rFonts w:ascii="Times New Roman" w:eastAsia="Times New Roman" w:hAnsi="Times New Roman"/>
        </w:rPr>
      </w:pPr>
    </w:p>
    <w:p w14:paraId="4D435257" w14:textId="6ABA789F" w:rsidR="00E026D5" w:rsidRDefault="00A14276" w:rsidP="000E7A3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non possono mai essere resi</w:t>
      </w:r>
      <w:r w:rsidR="00647553" w:rsidRPr="000E7A39">
        <w:rPr>
          <w:rFonts w:ascii="Times New Roman" w:eastAsia="Times New Roman" w:hAnsi="Times New Roman"/>
        </w:rPr>
        <w:t>;</w:t>
      </w:r>
    </w:p>
    <w:p w14:paraId="6C323B26" w14:textId="77777777" w:rsidR="00274471" w:rsidRPr="00274471" w:rsidRDefault="00274471" w:rsidP="00274471">
      <w:pPr>
        <w:jc w:val="both"/>
        <w:rPr>
          <w:rFonts w:ascii="Times New Roman" w:eastAsia="Times New Roman" w:hAnsi="Times New Roman"/>
        </w:rPr>
      </w:pPr>
    </w:p>
    <w:p w14:paraId="6AE2A39D" w14:textId="41E59B3E" w:rsidR="009D0E03" w:rsidRPr="00274471" w:rsidRDefault="00A14276" w:rsidP="0007072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274471">
        <w:rPr>
          <w:rFonts w:ascii="Times New Roman" w:eastAsia="Times New Roman" w:hAnsi="Times New Roman"/>
        </w:rPr>
        <w:t>possono sempre essere resi, in forza del principio di autonomia contrattuale</w:t>
      </w:r>
      <w:r w:rsidR="009D0E03" w:rsidRPr="00274471">
        <w:rPr>
          <w:rFonts w:ascii="Times New Roman" w:eastAsia="Times New Roman" w:hAnsi="Times New Roman"/>
        </w:rPr>
        <w:t xml:space="preserve">; </w:t>
      </w:r>
    </w:p>
    <w:p w14:paraId="426813EF" w14:textId="77777777" w:rsidR="00647553" w:rsidRPr="000E7A39" w:rsidRDefault="00647553" w:rsidP="000E7A39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bookmarkStart w:id="0" w:name="_Hlk166130284"/>
    </w:p>
    <w:p w14:paraId="2DCBFBE5" w14:textId="076C6488" w:rsidR="00E362F5" w:rsidRPr="00274471" w:rsidRDefault="00A14276" w:rsidP="00274471">
      <w:pPr>
        <w:pStyle w:val="Paragrafoelenco"/>
        <w:numPr>
          <w:ilvl w:val="0"/>
          <w:numId w:val="31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274471">
        <w:rPr>
          <w:rFonts w:ascii="Times New Roman" w:eastAsia="Times New Roman" w:hAnsi="Times New Roman"/>
          <w:b/>
        </w:rPr>
        <w:t>Secondo la disciplina</w:t>
      </w:r>
      <w:r w:rsidR="0035271B" w:rsidRPr="00274471">
        <w:rPr>
          <w:rFonts w:ascii="Times New Roman" w:eastAsia="Times New Roman" w:hAnsi="Times New Roman"/>
          <w:b/>
        </w:rPr>
        <w:t xml:space="preserve"> dell’equo compenso</w:t>
      </w:r>
      <w:r w:rsidRPr="00274471">
        <w:rPr>
          <w:rFonts w:ascii="Times New Roman" w:eastAsia="Times New Roman" w:hAnsi="Times New Roman"/>
          <w:b/>
        </w:rPr>
        <w:t xml:space="preserve"> di cui all’art. 41, comma 15-bis, del Codice dei contratti pubblici, i servizi di architettura e ingegneria</w:t>
      </w:r>
      <w:r w:rsidR="00B14C66" w:rsidRPr="00274471">
        <w:rPr>
          <w:rFonts w:ascii="Times New Roman" w:eastAsia="Times New Roman" w:hAnsi="Times New Roman"/>
          <w:b/>
        </w:rPr>
        <w:t xml:space="preserve"> di importo superiore ad € 140.000</w:t>
      </w:r>
      <w:r w:rsidRPr="00274471">
        <w:rPr>
          <w:rFonts w:ascii="Times New Roman" w:eastAsia="Times New Roman" w:hAnsi="Times New Roman"/>
          <w:b/>
        </w:rPr>
        <w:t xml:space="preserve"> sono aggiudicati sulla base del criterio dell’offerta economicamente più vantaggiosa individuata sulla base del miglior rapporto qualità/prezzo e: </w:t>
      </w:r>
    </w:p>
    <w:p w14:paraId="133C328F" w14:textId="77777777" w:rsidR="00274471" w:rsidRPr="00274471" w:rsidRDefault="00274471" w:rsidP="00274471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059E7187" w14:textId="42E4E1BA" w:rsidR="00CB2712" w:rsidRDefault="00A14276" w:rsidP="000E7A39">
      <w:pPr>
        <w:pStyle w:val="Paragrafoelenco"/>
        <w:numPr>
          <w:ilvl w:val="0"/>
          <w:numId w:val="28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 xml:space="preserve">per il 65 per cento dell’importo </w:t>
      </w:r>
      <w:r w:rsidR="0035271B" w:rsidRPr="000E7A39">
        <w:rPr>
          <w:rFonts w:ascii="Times New Roman" w:eastAsia="Times New Roman" w:hAnsi="Times New Roman"/>
        </w:rPr>
        <w:t xml:space="preserve">così </w:t>
      </w:r>
      <w:r w:rsidRPr="000E7A39">
        <w:rPr>
          <w:rFonts w:ascii="Times New Roman" w:eastAsia="Times New Roman" w:hAnsi="Times New Roman"/>
        </w:rPr>
        <w:t>determinato, l’elemento relativo al prezzo assume la forma di un prezzo fisso</w:t>
      </w:r>
      <w:r w:rsidR="0035271B" w:rsidRPr="000E7A39">
        <w:rPr>
          <w:rFonts w:ascii="Times New Roman" w:eastAsia="Times New Roman" w:hAnsi="Times New Roman"/>
        </w:rPr>
        <w:t>;</w:t>
      </w:r>
    </w:p>
    <w:p w14:paraId="0B7C386F" w14:textId="77777777" w:rsidR="00274471" w:rsidRPr="000E7A39" w:rsidRDefault="00274471" w:rsidP="00274471">
      <w:pPr>
        <w:pStyle w:val="Paragrafoelenco"/>
        <w:jc w:val="both"/>
        <w:rPr>
          <w:rFonts w:ascii="Times New Roman" w:eastAsia="Times New Roman" w:hAnsi="Times New Roman"/>
        </w:rPr>
      </w:pPr>
    </w:p>
    <w:p w14:paraId="2101FEDB" w14:textId="555F19E6" w:rsidR="0035271B" w:rsidRDefault="0035271B" w:rsidP="000E7A39">
      <w:pPr>
        <w:pStyle w:val="Paragrafoelenco"/>
        <w:numPr>
          <w:ilvl w:val="0"/>
          <w:numId w:val="28"/>
        </w:numPr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il 100 per cento dell’importo così determinato assume la forma di un prezzo fisso;</w:t>
      </w:r>
    </w:p>
    <w:p w14:paraId="5062CDE1" w14:textId="77777777" w:rsidR="00274471" w:rsidRPr="00274471" w:rsidRDefault="00274471" w:rsidP="00274471">
      <w:pPr>
        <w:rPr>
          <w:rFonts w:ascii="Times New Roman" w:eastAsia="Times New Roman" w:hAnsi="Times New Roman"/>
        </w:rPr>
      </w:pPr>
    </w:p>
    <w:p w14:paraId="1AC903B8" w14:textId="54E7EAB2" w:rsidR="00A14276" w:rsidRPr="000E7A39" w:rsidRDefault="0035271B" w:rsidP="000E7A39">
      <w:pPr>
        <w:pStyle w:val="Paragrafoelenco"/>
        <w:numPr>
          <w:ilvl w:val="0"/>
          <w:numId w:val="28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la stazione appaltante può decidere quale parte dell’importo così determinato assuma forma di prezzo fisso.</w:t>
      </w:r>
    </w:p>
    <w:bookmarkEnd w:id="0"/>
    <w:p w14:paraId="11095343" w14:textId="77777777" w:rsidR="00E362F5" w:rsidRPr="000E7A39" w:rsidRDefault="00E362F5" w:rsidP="000E7A39">
      <w:pPr>
        <w:jc w:val="both"/>
        <w:rPr>
          <w:rFonts w:ascii="Times New Roman" w:hAnsi="Times New Roman"/>
        </w:rPr>
      </w:pPr>
    </w:p>
    <w:p w14:paraId="751DA362" w14:textId="0FCEA953" w:rsidR="007943EF" w:rsidRPr="00274471" w:rsidRDefault="0035271B" w:rsidP="00274471">
      <w:pPr>
        <w:pStyle w:val="Paragrafoelenco"/>
        <w:numPr>
          <w:ilvl w:val="0"/>
          <w:numId w:val="31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274471">
        <w:rPr>
          <w:rFonts w:ascii="Times New Roman" w:eastAsia="Times New Roman" w:hAnsi="Times New Roman"/>
          <w:b/>
        </w:rPr>
        <w:t>Secondo la disciplina dell’equo compenso di cui all’art. 41, comma 15-quater, del Codice dei contratti pubblici, negli affidamenti diretti dei servizi di architettura e ingegneria di importo inferiore ad € 140.000</w:t>
      </w:r>
      <w:r w:rsidR="007943EF" w:rsidRPr="00274471">
        <w:rPr>
          <w:rFonts w:ascii="Times New Roman" w:eastAsia="Times New Roman" w:hAnsi="Times New Roman"/>
          <w:b/>
        </w:rPr>
        <w:t>:</w:t>
      </w:r>
    </w:p>
    <w:p w14:paraId="711D6593" w14:textId="77777777" w:rsidR="00274471" w:rsidRPr="00274471" w:rsidRDefault="00274471" w:rsidP="00274471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324F48F7" w14:textId="3683DCB3" w:rsidR="00ED7720" w:rsidRDefault="0035271B" w:rsidP="000E7A39">
      <w:pPr>
        <w:pStyle w:val="Paragrafoelenco"/>
        <w:numPr>
          <w:ilvl w:val="0"/>
          <w:numId w:val="29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le stazioni appaltanti non possono determinare un corrispettivo inferiore al 80% delle tabelle ministeriali;</w:t>
      </w:r>
      <w:r w:rsidR="00CB2712" w:rsidRPr="000E7A39">
        <w:rPr>
          <w:rFonts w:ascii="Times New Roman" w:eastAsia="Times New Roman" w:hAnsi="Times New Roman"/>
        </w:rPr>
        <w:t xml:space="preserve"> </w:t>
      </w:r>
    </w:p>
    <w:p w14:paraId="748600F0" w14:textId="77777777" w:rsidR="00274471" w:rsidRPr="000E7A39" w:rsidRDefault="00274471" w:rsidP="00274471">
      <w:pPr>
        <w:pStyle w:val="Paragrafoelenco"/>
        <w:jc w:val="both"/>
        <w:rPr>
          <w:rFonts w:ascii="Times New Roman" w:eastAsia="Times New Roman" w:hAnsi="Times New Roman"/>
        </w:rPr>
      </w:pPr>
    </w:p>
    <w:p w14:paraId="746187DE" w14:textId="12BE968B" w:rsidR="00F12E8F" w:rsidRDefault="0035271B" w:rsidP="000E7A39">
      <w:pPr>
        <w:pStyle w:val="Paragrafoelenco"/>
        <w:numPr>
          <w:ilvl w:val="0"/>
          <w:numId w:val="29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le stazioni appaltanti possono determinare un corrispettivo inferiore al 80% delle tabelle ministeriali solo se fanno un interpello a più operatori economici;</w:t>
      </w:r>
    </w:p>
    <w:p w14:paraId="28980D9A" w14:textId="77777777" w:rsidR="00274471" w:rsidRPr="00274471" w:rsidRDefault="00274471" w:rsidP="00274471">
      <w:pPr>
        <w:jc w:val="both"/>
        <w:rPr>
          <w:rFonts w:ascii="Times New Roman" w:eastAsia="Times New Roman" w:hAnsi="Times New Roman"/>
        </w:rPr>
      </w:pPr>
    </w:p>
    <w:p w14:paraId="5B3B5E02" w14:textId="5CCD83F4" w:rsidR="00ED7720" w:rsidRPr="000E7A39" w:rsidRDefault="00B14C66" w:rsidP="000E7A39">
      <w:pPr>
        <w:pStyle w:val="Paragrafoelenco"/>
        <w:numPr>
          <w:ilvl w:val="0"/>
          <w:numId w:val="29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le stazioni appaltanti possono determinare un corrispettivo inferiore al 80% delle tabelle ministeriali solo motivatamente.</w:t>
      </w:r>
    </w:p>
    <w:p w14:paraId="47C8E2A6" w14:textId="77777777" w:rsidR="00ED7720" w:rsidRPr="000E7A39" w:rsidRDefault="00ED7720" w:rsidP="000E7A39">
      <w:pPr>
        <w:jc w:val="both"/>
        <w:rPr>
          <w:rFonts w:ascii="Times New Roman" w:eastAsia="Times New Roman" w:hAnsi="Times New Roman"/>
        </w:rPr>
      </w:pPr>
    </w:p>
    <w:p w14:paraId="23CA827B" w14:textId="1EDC8799" w:rsidR="009535E5" w:rsidRPr="00AE006E" w:rsidRDefault="003135CF" w:rsidP="00AE006E">
      <w:pPr>
        <w:pStyle w:val="Paragrafoelenco"/>
        <w:numPr>
          <w:ilvl w:val="0"/>
          <w:numId w:val="31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AE006E">
        <w:rPr>
          <w:rFonts w:ascii="Times New Roman" w:eastAsia="Times New Roman" w:hAnsi="Times New Roman"/>
          <w:b/>
        </w:rPr>
        <w:t>Il principio dell’equo compenso, stabilito anche all’art. 8 del Codice dei contratti pubblici</w:t>
      </w:r>
      <w:r w:rsidR="009535E5" w:rsidRPr="00AE006E">
        <w:rPr>
          <w:rFonts w:ascii="Times New Roman" w:eastAsia="Times New Roman" w:hAnsi="Times New Roman"/>
          <w:b/>
        </w:rPr>
        <w:t>:</w:t>
      </w:r>
    </w:p>
    <w:p w14:paraId="5DE46AA8" w14:textId="77777777" w:rsidR="00AE006E" w:rsidRPr="00AE006E" w:rsidRDefault="00AE006E" w:rsidP="00AE006E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2AFC6993" w14:textId="20C17534" w:rsidR="009535E5" w:rsidRDefault="003135CF" w:rsidP="000E7A39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si applica a</w:t>
      </w:r>
      <w:r w:rsidR="009B4F5A" w:rsidRPr="000E7A39">
        <w:rPr>
          <w:rFonts w:ascii="Times New Roman" w:eastAsia="Times New Roman" w:hAnsi="Times New Roman"/>
        </w:rPr>
        <w:t>nche</w:t>
      </w:r>
      <w:r w:rsidRPr="000E7A39">
        <w:rPr>
          <w:rFonts w:ascii="Times New Roman" w:eastAsia="Times New Roman" w:hAnsi="Times New Roman"/>
        </w:rPr>
        <w:t xml:space="preserve"> </w:t>
      </w:r>
      <w:r w:rsidR="009B4F5A" w:rsidRPr="000E7A39">
        <w:rPr>
          <w:rFonts w:ascii="Times New Roman" w:eastAsia="Times New Roman" w:hAnsi="Times New Roman"/>
        </w:rPr>
        <w:t>a</w:t>
      </w:r>
      <w:r w:rsidRPr="000E7A39">
        <w:rPr>
          <w:rFonts w:ascii="Times New Roman" w:eastAsia="Times New Roman" w:hAnsi="Times New Roman"/>
        </w:rPr>
        <w:t>gli affidamenti di servizi legali,</w:t>
      </w:r>
      <w:r w:rsidR="0035271B" w:rsidRPr="000E7A39">
        <w:rPr>
          <w:rFonts w:ascii="Times New Roman" w:eastAsia="Times New Roman" w:hAnsi="Times New Roman"/>
        </w:rPr>
        <w:t xml:space="preserve"> quali servizi intellettuali,</w:t>
      </w:r>
      <w:r w:rsidRPr="000E7A39">
        <w:rPr>
          <w:rFonts w:ascii="Times New Roman" w:eastAsia="Times New Roman" w:hAnsi="Times New Roman"/>
        </w:rPr>
        <w:t xml:space="preserve"> se </w:t>
      </w:r>
      <w:r w:rsidR="009B4F5A" w:rsidRPr="000E7A39">
        <w:rPr>
          <w:rFonts w:ascii="Times New Roman" w:eastAsia="Times New Roman" w:hAnsi="Times New Roman"/>
        </w:rPr>
        <w:t>sottoposti</w:t>
      </w:r>
      <w:r w:rsidRPr="000E7A39">
        <w:rPr>
          <w:rFonts w:ascii="Times New Roman" w:eastAsia="Times New Roman" w:hAnsi="Times New Roman"/>
        </w:rPr>
        <w:t xml:space="preserve"> all’ambito di applicazione del Codice dei contratti pubblici</w:t>
      </w:r>
      <w:r w:rsidR="00864A41" w:rsidRPr="000E7A39">
        <w:rPr>
          <w:rFonts w:ascii="Times New Roman" w:eastAsia="Times New Roman" w:hAnsi="Times New Roman"/>
        </w:rPr>
        <w:t>;</w:t>
      </w:r>
    </w:p>
    <w:p w14:paraId="333639B3" w14:textId="77777777" w:rsidR="00274471" w:rsidRPr="000E7A39" w:rsidRDefault="00274471" w:rsidP="00274471">
      <w:pPr>
        <w:pStyle w:val="Paragrafoelenco"/>
        <w:jc w:val="both"/>
        <w:rPr>
          <w:rFonts w:ascii="Times New Roman" w:eastAsia="Times New Roman" w:hAnsi="Times New Roman"/>
        </w:rPr>
      </w:pPr>
    </w:p>
    <w:p w14:paraId="0B06E048" w14:textId="0A4EE693" w:rsidR="00864A41" w:rsidRDefault="003135CF" w:rsidP="000E7A39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 xml:space="preserve">si applica solo ai servizi di architettura </w:t>
      </w:r>
      <w:proofErr w:type="spellStart"/>
      <w:r w:rsidRPr="000E7A39">
        <w:rPr>
          <w:rFonts w:ascii="Times New Roman" w:eastAsia="Times New Roman" w:hAnsi="Times New Roman"/>
        </w:rPr>
        <w:t>ed</w:t>
      </w:r>
      <w:proofErr w:type="spellEnd"/>
      <w:r w:rsidRPr="000E7A39">
        <w:rPr>
          <w:rFonts w:ascii="Times New Roman" w:eastAsia="Times New Roman" w:hAnsi="Times New Roman"/>
        </w:rPr>
        <w:t xml:space="preserve"> ingegneria</w:t>
      </w:r>
      <w:r w:rsidR="00864A41" w:rsidRPr="000E7A39">
        <w:rPr>
          <w:rFonts w:ascii="Times New Roman" w:eastAsia="Times New Roman" w:hAnsi="Times New Roman"/>
        </w:rPr>
        <w:t>;</w:t>
      </w:r>
    </w:p>
    <w:p w14:paraId="1E46502A" w14:textId="77777777" w:rsidR="00274471" w:rsidRPr="00274471" w:rsidRDefault="00274471" w:rsidP="00274471">
      <w:pPr>
        <w:jc w:val="both"/>
        <w:rPr>
          <w:rFonts w:ascii="Times New Roman" w:eastAsia="Times New Roman" w:hAnsi="Times New Roman"/>
        </w:rPr>
      </w:pPr>
    </w:p>
    <w:p w14:paraId="10D6387F" w14:textId="0A329731" w:rsidR="009535E5" w:rsidRPr="000E7A39" w:rsidRDefault="0035271B" w:rsidP="000E7A39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si applica anche agli affidamenti di servizi legali, quali servizi intellettuali, se non sottoposti all’ambito di applicazione del Codice dei contratti pubblici;</w:t>
      </w:r>
    </w:p>
    <w:p w14:paraId="2C49D15E" w14:textId="77777777" w:rsidR="00274471" w:rsidRDefault="00274471" w:rsidP="00274471">
      <w:pPr>
        <w:spacing w:line="240" w:lineRule="atLeast"/>
        <w:ind w:right="-1"/>
        <w:jc w:val="both"/>
        <w:rPr>
          <w:rFonts w:ascii="Times New Roman" w:hAnsi="Times New Roman"/>
        </w:rPr>
      </w:pPr>
    </w:p>
    <w:p w14:paraId="5CA64476" w14:textId="04FCBA4C" w:rsidR="00F12E8F" w:rsidRPr="00274471" w:rsidRDefault="00274471" w:rsidP="00274471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274471">
        <w:rPr>
          <w:rFonts w:ascii="Times New Roman" w:hAnsi="Times New Roman"/>
          <w:b/>
          <w:bCs/>
        </w:rPr>
        <w:t xml:space="preserve">5. </w:t>
      </w:r>
      <w:r w:rsidR="00825769" w:rsidRPr="00274471">
        <w:rPr>
          <w:rFonts w:ascii="Times New Roman" w:eastAsia="Times New Roman" w:hAnsi="Times New Roman"/>
          <w:b/>
        </w:rPr>
        <w:t xml:space="preserve">Ai sensi della </w:t>
      </w:r>
      <w:r w:rsidR="003135CF" w:rsidRPr="00274471">
        <w:rPr>
          <w:rFonts w:ascii="Times New Roman" w:eastAsia="Times New Roman" w:hAnsi="Times New Roman"/>
          <w:b/>
        </w:rPr>
        <w:t xml:space="preserve">Legge 49/2023 </w:t>
      </w:r>
      <w:r w:rsidR="00C3363D" w:rsidRPr="00274471">
        <w:rPr>
          <w:rFonts w:ascii="Times New Roman" w:eastAsia="Times New Roman" w:hAnsi="Times New Roman"/>
          <w:b/>
        </w:rPr>
        <w:t>(</w:t>
      </w:r>
      <w:r w:rsidR="003135CF" w:rsidRPr="00274471">
        <w:rPr>
          <w:rFonts w:ascii="Times New Roman" w:eastAsia="Times New Roman" w:hAnsi="Times New Roman"/>
          <w:b/>
        </w:rPr>
        <w:t>“Disposizioni in materia di equo compenso per le prestazioni professionali”</w:t>
      </w:r>
      <w:r w:rsidR="00C3363D" w:rsidRPr="00274471">
        <w:rPr>
          <w:rFonts w:ascii="Times New Roman" w:eastAsia="Times New Roman" w:hAnsi="Times New Roman"/>
          <w:b/>
        </w:rPr>
        <w:t>), il mancato rispetto dei compensi pattuiti da apposito decreto ministeriale comporta</w:t>
      </w:r>
      <w:r w:rsidR="00E026D5" w:rsidRPr="00274471">
        <w:rPr>
          <w:rFonts w:ascii="Times New Roman" w:eastAsia="Times New Roman" w:hAnsi="Times New Roman"/>
          <w:b/>
        </w:rPr>
        <w:t>:</w:t>
      </w:r>
    </w:p>
    <w:p w14:paraId="5D5BF04D" w14:textId="77777777" w:rsidR="00274471" w:rsidRPr="00274471" w:rsidRDefault="00274471" w:rsidP="00274471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1146E424" w14:textId="07A216D0" w:rsidR="0065705C" w:rsidRDefault="00C3363D" w:rsidP="000E7A39">
      <w:pPr>
        <w:pStyle w:val="Paragrafoelenco"/>
        <w:numPr>
          <w:ilvl w:val="0"/>
          <w:numId w:val="2"/>
        </w:numPr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la nullità del contratto</w:t>
      </w:r>
      <w:r w:rsidR="00864A41" w:rsidRPr="000E7A39">
        <w:rPr>
          <w:rFonts w:ascii="Times New Roman" w:eastAsia="Times New Roman" w:hAnsi="Times New Roman"/>
        </w:rPr>
        <w:t>;</w:t>
      </w:r>
    </w:p>
    <w:p w14:paraId="0CAB3A99" w14:textId="77777777" w:rsidR="00274471" w:rsidRPr="00274471" w:rsidRDefault="00274471" w:rsidP="00274471">
      <w:pPr>
        <w:ind w:left="360"/>
        <w:rPr>
          <w:rFonts w:ascii="Times New Roman" w:eastAsia="Times New Roman" w:hAnsi="Times New Roman"/>
        </w:rPr>
      </w:pPr>
    </w:p>
    <w:p w14:paraId="67AAF997" w14:textId="2C93E851" w:rsidR="0065705C" w:rsidRDefault="00C3363D" w:rsidP="000E7A3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la nullità della clausola e la rideterminazione del compenso per l’attività professionale prestata</w:t>
      </w:r>
      <w:r w:rsidR="00350DD9" w:rsidRPr="000E7A39">
        <w:rPr>
          <w:rFonts w:ascii="Times New Roman" w:eastAsia="Times New Roman" w:hAnsi="Times New Roman"/>
        </w:rPr>
        <w:t>, salvo il caso che essa riproduca disposizioni di legge ovvero che riproduca disposizioni o attui princìpi contenuti in convenzioni internazionali delle quali siano parti contraenti tutti gli Stati membri dell'Unione europea o l'Unione europea</w:t>
      </w:r>
      <w:r w:rsidR="00864A41" w:rsidRPr="000E7A39">
        <w:rPr>
          <w:rFonts w:ascii="Times New Roman" w:eastAsia="Times New Roman" w:hAnsi="Times New Roman"/>
        </w:rPr>
        <w:t>;</w:t>
      </w:r>
    </w:p>
    <w:p w14:paraId="7EE2D636" w14:textId="77777777" w:rsidR="00274471" w:rsidRPr="00274471" w:rsidRDefault="00274471" w:rsidP="00274471">
      <w:pPr>
        <w:jc w:val="both"/>
        <w:rPr>
          <w:rFonts w:ascii="Times New Roman" w:eastAsia="Times New Roman" w:hAnsi="Times New Roman"/>
        </w:rPr>
      </w:pPr>
    </w:p>
    <w:p w14:paraId="0EFACCA2" w14:textId="51330653" w:rsidR="00820DDA" w:rsidRPr="000E7A39" w:rsidRDefault="00C3363D" w:rsidP="000E7A39">
      <w:pPr>
        <w:pStyle w:val="Paragrafoelenco"/>
        <w:numPr>
          <w:ilvl w:val="0"/>
          <w:numId w:val="2"/>
        </w:numPr>
        <w:rPr>
          <w:rFonts w:ascii="Times New Roman" w:eastAsia="Times New Roman" w:hAnsi="Times New Roman"/>
        </w:rPr>
      </w:pPr>
      <w:r w:rsidRPr="000E7A39">
        <w:rPr>
          <w:rFonts w:ascii="Times New Roman" w:eastAsia="Times New Roman" w:hAnsi="Times New Roman"/>
        </w:rPr>
        <w:t>l’annullabilità del contratto, se fatta valere di fronte al giudice nei termini di prescrizione ordinaria.</w:t>
      </w:r>
    </w:p>
    <w:sectPr w:rsidR="00820DDA" w:rsidRPr="000E7A39" w:rsidSect="00B21904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77F8" w14:textId="77777777" w:rsidR="00670865" w:rsidRDefault="00670865" w:rsidP="00B64A8E">
      <w:r>
        <w:separator/>
      </w:r>
    </w:p>
  </w:endnote>
  <w:endnote w:type="continuationSeparator" w:id="0">
    <w:p w14:paraId="295F6481" w14:textId="77777777" w:rsidR="00670865" w:rsidRDefault="00670865" w:rsidP="00B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EF48" w14:textId="77777777" w:rsidR="00670865" w:rsidRDefault="00670865" w:rsidP="00B64A8E">
      <w:r>
        <w:separator/>
      </w:r>
    </w:p>
  </w:footnote>
  <w:footnote w:type="continuationSeparator" w:id="0">
    <w:p w14:paraId="02BED9D7" w14:textId="77777777" w:rsidR="00670865" w:rsidRDefault="00670865" w:rsidP="00B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87FC" w14:textId="77777777" w:rsidR="00AE4A2A" w:rsidRDefault="00AE4A2A" w:rsidP="00CD14CC">
    <w:pPr>
      <w:pStyle w:val="Intestazione"/>
      <w:tabs>
        <w:tab w:val="clear" w:pos="4819"/>
        <w:tab w:val="clear" w:pos="9638"/>
        <w:tab w:val="left" w:pos="3170"/>
      </w:tabs>
    </w:pPr>
    <w:r w:rsidRPr="00CD14CC">
      <w:rPr>
        <w:noProof/>
        <w:lang w:eastAsia="it-IT"/>
      </w:rPr>
      <w:drawing>
        <wp:inline distT="0" distB="0" distL="0" distR="0" wp14:anchorId="3C89DAE8" wp14:editId="0F9FBAEC">
          <wp:extent cx="2316480" cy="454083"/>
          <wp:effectExtent l="0" t="0" r="0" b="0"/>
          <wp:docPr id="1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507" cy="4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14"/>
    <w:multiLevelType w:val="hybridMultilevel"/>
    <w:tmpl w:val="F78C8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567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318F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066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24F7"/>
    <w:multiLevelType w:val="hybridMultilevel"/>
    <w:tmpl w:val="B60C7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A345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A6C0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20E5F"/>
    <w:multiLevelType w:val="hybridMultilevel"/>
    <w:tmpl w:val="E24E621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7762"/>
    <w:multiLevelType w:val="hybridMultilevel"/>
    <w:tmpl w:val="59185D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71D6F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B7661"/>
    <w:multiLevelType w:val="hybridMultilevel"/>
    <w:tmpl w:val="77162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2634B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7705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E1334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5679A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56964"/>
    <w:multiLevelType w:val="hybridMultilevel"/>
    <w:tmpl w:val="59185D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37B34"/>
    <w:multiLevelType w:val="hybridMultilevel"/>
    <w:tmpl w:val="59185D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1202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A5593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B5956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7E0B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61AFC"/>
    <w:multiLevelType w:val="hybridMultilevel"/>
    <w:tmpl w:val="CD84D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7727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1F1683"/>
    <w:multiLevelType w:val="hybridMultilevel"/>
    <w:tmpl w:val="B4F2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F024B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57F92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65D4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7444CC"/>
    <w:multiLevelType w:val="hybridMultilevel"/>
    <w:tmpl w:val="29983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75679"/>
    <w:multiLevelType w:val="hybridMultilevel"/>
    <w:tmpl w:val="758AC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E1AFD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067E95"/>
    <w:multiLevelType w:val="hybridMultilevel"/>
    <w:tmpl w:val="E4D20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94761">
    <w:abstractNumId w:val="23"/>
  </w:num>
  <w:num w:numId="2" w16cid:durableId="1698580954">
    <w:abstractNumId w:val="30"/>
  </w:num>
  <w:num w:numId="3" w16cid:durableId="902562447">
    <w:abstractNumId w:val="21"/>
  </w:num>
  <w:num w:numId="4" w16cid:durableId="253981113">
    <w:abstractNumId w:val="24"/>
  </w:num>
  <w:num w:numId="5" w16cid:durableId="251550196">
    <w:abstractNumId w:val="12"/>
  </w:num>
  <w:num w:numId="6" w16cid:durableId="143010495">
    <w:abstractNumId w:val="27"/>
  </w:num>
  <w:num w:numId="7" w16cid:durableId="1835024844">
    <w:abstractNumId w:val="0"/>
  </w:num>
  <w:num w:numId="8" w16cid:durableId="221797660">
    <w:abstractNumId w:val="4"/>
  </w:num>
  <w:num w:numId="9" w16cid:durableId="1240289333">
    <w:abstractNumId w:val="28"/>
  </w:num>
  <w:num w:numId="10" w16cid:durableId="206962845">
    <w:abstractNumId w:val="22"/>
  </w:num>
  <w:num w:numId="11" w16cid:durableId="337736671">
    <w:abstractNumId w:val="26"/>
  </w:num>
  <w:num w:numId="12" w16cid:durableId="921259228">
    <w:abstractNumId w:val="5"/>
  </w:num>
  <w:num w:numId="13" w16cid:durableId="1011686831">
    <w:abstractNumId w:val="17"/>
  </w:num>
  <w:num w:numId="14" w16cid:durableId="1886257856">
    <w:abstractNumId w:val="6"/>
  </w:num>
  <w:num w:numId="15" w16cid:durableId="502547062">
    <w:abstractNumId w:val="29"/>
  </w:num>
  <w:num w:numId="16" w16cid:durableId="798912470">
    <w:abstractNumId w:val="9"/>
  </w:num>
  <w:num w:numId="17" w16cid:durableId="1155342563">
    <w:abstractNumId w:val="7"/>
  </w:num>
  <w:num w:numId="18" w16cid:durableId="11763090">
    <w:abstractNumId w:val="25"/>
  </w:num>
  <w:num w:numId="19" w16cid:durableId="1367484244">
    <w:abstractNumId w:val="20"/>
  </w:num>
  <w:num w:numId="20" w16cid:durableId="603807993">
    <w:abstractNumId w:val="1"/>
  </w:num>
  <w:num w:numId="21" w16cid:durableId="1830749811">
    <w:abstractNumId w:val="19"/>
  </w:num>
  <w:num w:numId="22" w16cid:durableId="438185838">
    <w:abstractNumId w:val="2"/>
  </w:num>
  <w:num w:numId="23" w16cid:durableId="1451431928">
    <w:abstractNumId w:val="18"/>
  </w:num>
  <w:num w:numId="24" w16cid:durableId="462961587">
    <w:abstractNumId w:val="13"/>
  </w:num>
  <w:num w:numId="25" w16cid:durableId="1655913734">
    <w:abstractNumId w:val="11"/>
  </w:num>
  <w:num w:numId="26" w16cid:durableId="342633586">
    <w:abstractNumId w:val="3"/>
  </w:num>
  <w:num w:numId="27" w16cid:durableId="15734485">
    <w:abstractNumId w:val="14"/>
  </w:num>
  <w:num w:numId="28" w16cid:durableId="1178039476">
    <w:abstractNumId w:val="16"/>
  </w:num>
  <w:num w:numId="29" w16cid:durableId="2043480813">
    <w:abstractNumId w:val="15"/>
  </w:num>
  <w:num w:numId="30" w16cid:durableId="1231387647">
    <w:abstractNumId w:val="8"/>
  </w:num>
  <w:num w:numId="31" w16cid:durableId="36171054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8B"/>
    <w:rsid w:val="000156DD"/>
    <w:rsid w:val="000245BA"/>
    <w:rsid w:val="0007001F"/>
    <w:rsid w:val="000C491E"/>
    <w:rsid w:val="000E0AC1"/>
    <w:rsid w:val="000E2F1E"/>
    <w:rsid w:val="000E7A39"/>
    <w:rsid w:val="00103251"/>
    <w:rsid w:val="0017609B"/>
    <w:rsid w:val="001935E4"/>
    <w:rsid w:val="001B4D19"/>
    <w:rsid w:val="001B6FED"/>
    <w:rsid w:val="001C4075"/>
    <w:rsid w:val="001D4C6C"/>
    <w:rsid w:val="00242560"/>
    <w:rsid w:val="00254DAE"/>
    <w:rsid w:val="00257745"/>
    <w:rsid w:val="00262551"/>
    <w:rsid w:val="00274471"/>
    <w:rsid w:val="00286572"/>
    <w:rsid w:val="002C6247"/>
    <w:rsid w:val="00312116"/>
    <w:rsid w:val="003135CF"/>
    <w:rsid w:val="003409E4"/>
    <w:rsid w:val="00350DD9"/>
    <w:rsid w:val="0035271B"/>
    <w:rsid w:val="00362DE2"/>
    <w:rsid w:val="0038778B"/>
    <w:rsid w:val="003C40A6"/>
    <w:rsid w:val="003F1C3A"/>
    <w:rsid w:val="003F5556"/>
    <w:rsid w:val="003F7A82"/>
    <w:rsid w:val="004012E2"/>
    <w:rsid w:val="00406454"/>
    <w:rsid w:val="00422D18"/>
    <w:rsid w:val="00443D1B"/>
    <w:rsid w:val="00447883"/>
    <w:rsid w:val="004604F3"/>
    <w:rsid w:val="004B637C"/>
    <w:rsid w:val="004E670A"/>
    <w:rsid w:val="00500719"/>
    <w:rsid w:val="005147EC"/>
    <w:rsid w:val="00523E33"/>
    <w:rsid w:val="00527788"/>
    <w:rsid w:val="00550964"/>
    <w:rsid w:val="00551B45"/>
    <w:rsid w:val="0058131E"/>
    <w:rsid w:val="005917AF"/>
    <w:rsid w:val="005949A0"/>
    <w:rsid w:val="005B5903"/>
    <w:rsid w:val="005D142F"/>
    <w:rsid w:val="005D7A37"/>
    <w:rsid w:val="00605CD0"/>
    <w:rsid w:val="006227A6"/>
    <w:rsid w:val="006262BF"/>
    <w:rsid w:val="00647553"/>
    <w:rsid w:val="00650F2A"/>
    <w:rsid w:val="0065705C"/>
    <w:rsid w:val="00670865"/>
    <w:rsid w:val="00680E2E"/>
    <w:rsid w:val="00684CA5"/>
    <w:rsid w:val="006C1ADD"/>
    <w:rsid w:val="006C53F3"/>
    <w:rsid w:val="006C7BFD"/>
    <w:rsid w:val="006F77F7"/>
    <w:rsid w:val="00722CFD"/>
    <w:rsid w:val="00730313"/>
    <w:rsid w:val="0073037E"/>
    <w:rsid w:val="007469A4"/>
    <w:rsid w:val="00771389"/>
    <w:rsid w:val="0077356C"/>
    <w:rsid w:val="007768C1"/>
    <w:rsid w:val="007943EF"/>
    <w:rsid w:val="007A23E9"/>
    <w:rsid w:val="007A5646"/>
    <w:rsid w:val="007A7878"/>
    <w:rsid w:val="007C2BE4"/>
    <w:rsid w:val="007D294B"/>
    <w:rsid w:val="007D5067"/>
    <w:rsid w:val="007F4AB7"/>
    <w:rsid w:val="00820DDA"/>
    <w:rsid w:val="00824754"/>
    <w:rsid w:val="00825769"/>
    <w:rsid w:val="00831785"/>
    <w:rsid w:val="008503AB"/>
    <w:rsid w:val="00855AA7"/>
    <w:rsid w:val="00864A41"/>
    <w:rsid w:val="008A0AC5"/>
    <w:rsid w:val="008A2D69"/>
    <w:rsid w:val="008B2EBF"/>
    <w:rsid w:val="008C3C77"/>
    <w:rsid w:val="008D7088"/>
    <w:rsid w:val="008D7D18"/>
    <w:rsid w:val="008E4E01"/>
    <w:rsid w:val="008F05C6"/>
    <w:rsid w:val="008F4448"/>
    <w:rsid w:val="008F71F8"/>
    <w:rsid w:val="009160D9"/>
    <w:rsid w:val="00916B7D"/>
    <w:rsid w:val="0094402D"/>
    <w:rsid w:val="009535E5"/>
    <w:rsid w:val="00965747"/>
    <w:rsid w:val="0097076D"/>
    <w:rsid w:val="009823F6"/>
    <w:rsid w:val="009867A1"/>
    <w:rsid w:val="009A4DA7"/>
    <w:rsid w:val="009B29F6"/>
    <w:rsid w:val="009B4F5A"/>
    <w:rsid w:val="009C4969"/>
    <w:rsid w:val="009D0E03"/>
    <w:rsid w:val="009F7F08"/>
    <w:rsid w:val="00A14276"/>
    <w:rsid w:val="00A37401"/>
    <w:rsid w:val="00A47F81"/>
    <w:rsid w:val="00A74034"/>
    <w:rsid w:val="00A74AA1"/>
    <w:rsid w:val="00A7661E"/>
    <w:rsid w:val="00AD222E"/>
    <w:rsid w:val="00AE006E"/>
    <w:rsid w:val="00AE0C79"/>
    <w:rsid w:val="00AE4A2A"/>
    <w:rsid w:val="00AF1FB1"/>
    <w:rsid w:val="00B14C66"/>
    <w:rsid w:val="00B21904"/>
    <w:rsid w:val="00B33F10"/>
    <w:rsid w:val="00B35ED5"/>
    <w:rsid w:val="00B50877"/>
    <w:rsid w:val="00B60444"/>
    <w:rsid w:val="00B64A8E"/>
    <w:rsid w:val="00B94AEB"/>
    <w:rsid w:val="00B96F8A"/>
    <w:rsid w:val="00BB15B2"/>
    <w:rsid w:val="00BF2C7C"/>
    <w:rsid w:val="00C02EC4"/>
    <w:rsid w:val="00C052EC"/>
    <w:rsid w:val="00C07D46"/>
    <w:rsid w:val="00C15B53"/>
    <w:rsid w:val="00C209A0"/>
    <w:rsid w:val="00C24EB0"/>
    <w:rsid w:val="00C3363D"/>
    <w:rsid w:val="00C50D1B"/>
    <w:rsid w:val="00CA0DC5"/>
    <w:rsid w:val="00CB2712"/>
    <w:rsid w:val="00CC126B"/>
    <w:rsid w:val="00CD14CC"/>
    <w:rsid w:val="00CF1D06"/>
    <w:rsid w:val="00D10756"/>
    <w:rsid w:val="00D25CDB"/>
    <w:rsid w:val="00D43525"/>
    <w:rsid w:val="00D454A9"/>
    <w:rsid w:val="00D61CAF"/>
    <w:rsid w:val="00D625A2"/>
    <w:rsid w:val="00D646B6"/>
    <w:rsid w:val="00D7777B"/>
    <w:rsid w:val="00D91A01"/>
    <w:rsid w:val="00D95815"/>
    <w:rsid w:val="00DB54FB"/>
    <w:rsid w:val="00DC16C2"/>
    <w:rsid w:val="00E026D5"/>
    <w:rsid w:val="00E22792"/>
    <w:rsid w:val="00E362F5"/>
    <w:rsid w:val="00E46418"/>
    <w:rsid w:val="00E54701"/>
    <w:rsid w:val="00E63870"/>
    <w:rsid w:val="00E670C9"/>
    <w:rsid w:val="00E766D8"/>
    <w:rsid w:val="00E917B9"/>
    <w:rsid w:val="00EA1E63"/>
    <w:rsid w:val="00EA2E81"/>
    <w:rsid w:val="00EB2402"/>
    <w:rsid w:val="00EB6EFD"/>
    <w:rsid w:val="00ED7720"/>
    <w:rsid w:val="00EF7B36"/>
    <w:rsid w:val="00F12E8F"/>
    <w:rsid w:val="00F54468"/>
    <w:rsid w:val="00F82B6D"/>
    <w:rsid w:val="00FC1854"/>
    <w:rsid w:val="00FC2E40"/>
    <w:rsid w:val="00FC6704"/>
    <w:rsid w:val="00FE4FEA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4175"/>
  <w15:docId w15:val="{D9A21FC6-46FB-48B8-8B71-F4A5119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3EF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64A8E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64A8E"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425"/>
      </w:tabs>
      <w:outlineLvl w:val="3"/>
    </w:pPr>
    <w:rPr>
      <w:rFonts w:ascii="Tms Rmn" w:eastAsia="Times New Roman" w:hAnsi="Tms Rm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38778B"/>
    <w:pPr>
      <w:jc w:val="center"/>
    </w:pPr>
    <w:rPr>
      <w:rFonts w:ascii="Comic Sans MS" w:eastAsia="Times New Roman" w:hAnsi="Comic Sans MS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8778B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877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64A8E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64A8E"/>
    <w:rPr>
      <w:rFonts w:ascii="Tms Rmn" w:eastAsia="Times New Roman" w:hAnsi="Tms Rm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4A8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4A8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B6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AF26-E87C-4303-AB7E-1D3A678D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Muccioli Stefano</cp:lastModifiedBy>
  <cp:revision>4</cp:revision>
  <cp:lastPrinted>2025-07-28T15:30:00Z</cp:lastPrinted>
  <dcterms:created xsi:type="dcterms:W3CDTF">2025-07-28T15:29:00Z</dcterms:created>
  <dcterms:modified xsi:type="dcterms:W3CDTF">2025-07-28T15:33:00Z</dcterms:modified>
</cp:coreProperties>
</file>