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1DAB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67F818FD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33E38305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3A2619E1" w14:textId="5696E25A" w:rsidR="00F12E8F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757678C6" w14:textId="5D043B37" w:rsidR="00443D1B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06608D6B" w14:textId="77777777" w:rsidR="00443D1B" w:rsidRPr="00CA2868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62D0857F" w14:textId="529B023B" w:rsidR="00001E1F" w:rsidRPr="00DF7470" w:rsidRDefault="009309D6" w:rsidP="00001E1F">
      <w:pPr>
        <w:pStyle w:val="Titolo1"/>
        <w:rPr>
          <w:b w:val="0"/>
          <w:iCs/>
          <w:sz w:val="22"/>
          <w:u w:val="single"/>
        </w:rPr>
      </w:pPr>
      <w:r w:rsidRPr="00DF7470">
        <w:rPr>
          <w:b w:val="0"/>
          <w:iCs/>
          <w:sz w:val="22"/>
          <w:u w:val="single"/>
        </w:rPr>
        <w:t>Corso on line in diretta</w:t>
      </w:r>
    </w:p>
    <w:p w14:paraId="5E6E2754" w14:textId="77777777" w:rsidR="00252CDF" w:rsidRPr="00DF7470" w:rsidRDefault="00252CDF" w:rsidP="00252CDF">
      <w:pPr>
        <w:rPr>
          <w:lang w:eastAsia="it-IT"/>
        </w:rPr>
      </w:pPr>
    </w:p>
    <w:p w14:paraId="47F635A9" w14:textId="47338535" w:rsidR="00252CDF" w:rsidRPr="00DF7470" w:rsidRDefault="00252CDF" w:rsidP="00252CDF">
      <w:pPr>
        <w:pStyle w:val="Titolo1"/>
        <w:rPr>
          <w:iCs/>
          <w:color w:val="C00000"/>
          <w:sz w:val="24"/>
        </w:rPr>
      </w:pPr>
      <w:r w:rsidRPr="00DF7470">
        <w:rPr>
          <w:iCs/>
          <w:color w:val="C00000"/>
          <w:sz w:val="24"/>
        </w:rPr>
        <w:t xml:space="preserve">INCENTIVI ALLE FUNZIONI TECNICHE </w:t>
      </w:r>
    </w:p>
    <w:p w14:paraId="4B755DAD" w14:textId="366413DD" w:rsidR="00252CDF" w:rsidRPr="00DF7470" w:rsidRDefault="00252CDF" w:rsidP="00252CDF">
      <w:pPr>
        <w:pStyle w:val="Titolo1"/>
        <w:rPr>
          <w:iCs/>
          <w:color w:val="C00000"/>
          <w:sz w:val="24"/>
        </w:rPr>
      </w:pPr>
      <w:r w:rsidRPr="00DF7470">
        <w:rPr>
          <w:iCs/>
          <w:color w:val="C00000"/>
          <w:sz w:val="24"/>
        </w:rPr>
        <w:t xml:space="preserve">IL QUADRO AGGIORNATO ALLA LUCE DELLA PIÙ RECENTE GIURISPRUDENZA CONTABILE, DEL DECRETO LEGISLATIVO 31.12.2024, N. 209 E DEL D.L. 73/2025 CONVERTITO IN LEGGE 18 LUGLIO 2025, N. 105 </w:t>
      </w:r>
    </w:p>
    <w:p w14:paraId="29F140F0" w14:textId="0D322E36" w:rsidR="00417379" w:rsidRPr="00DF7470" w:rsidRDefault="00252CDF" w:rsidP="00252CDF">
      <w:pPr>
        <w:pStyle w:val="Titolo1"/>
        <w:rPr>
          <w:iCs/>
          <w:color w:val="C00000"/>
          <w:sz w:val="24"/>
        </w:rPr>
      </w:pPr>
      <w:r w:rsidRPr="00DF7470">
        <w:rPr>
          <w:iCs/>
          <w:color w:val="C00000"/>
          <w:sz w:val="24"/>
        </w:rPr>
        <w:t>(DECRETO INFRASTRUTTURE).</w:t>
      </w:r>
      <w:r w:rsidR="00417379" w:rsidRPr="00DF7470">
        <w:rPr>
          <w:iCs/>
          <w:color w:val="C00000"/>
          <w:sz w:val="24"/>
        </w:rPr>
        <w:t xml:space="preserve"> </w:t>
      </w:r>
    </w:p>
    <w:p w14:paraId="74E5692E" w14:textId="5288ECE5" w:rsidR="00001E1F" w:rsidRPr="00DF7470" w:rsidRDefault="00001E1F" w:rsidP="008975E9">
      <w:pPr>
        <w:pStyle w:val="Titolo1"/>
        <w:rPr>
          <w:iCs/>
          <w:color w:val="C00000"/>
          <w:sz w:val="22"/>
          <w:szCs w:val="22"/>
        </w:rPr>
      </w:pPr>
    </w:p>
    <w:p w14:paraId="5EA1D8E6" w14:textId="65192FDE" w:rsidR="00001E1F" w:rsidRPr="00DF7470" w:rsidRDefault="001A03CA" w:rsidP="001250AA">
      <w:pPr>
        <w:pStyle w:val="Titolo1"/>
        <w:rPr>
          <w:iCs/>
          <w:sz w:val="22"/>
        </w:rPr>
      </w:pPr>
      <w:r w:rsidRPr="00DF7470">
        <w:rPr>
          <w:iCs/>
          <w:sz w:val="22"/>
        </w:rPr>
        <w:t>M</w:t>
      </w:r>
      <w:r w:rsidR="00AA3585" w:rsidRPr="00DF7470">
        <w:rPr>
          <w:iCs/>
          <w:sz w:val="22"/>
        </w:rPr>
        <w:t>artedì</w:t>
      </w:r>
      <w:r w:rsidRPr="00DF7470">
        <w:rPr>
          <w:iCs/>
          <w:sz w:val="22"/>
        </w:rPr>
        <w:t xml:space="preserve"> </w:t>
      </w:r>
      <w:r w:rsidR="00AA3585" w:rsidRPr="00DF7470">
        <w:rPr>
          <w:iCs/>
          <w:sz w:val="22"/>
        </w:rPr>
        <w:t>2</w:t>
      </w:r>
      <w:r w:rsidR="00252CDF" w:rsidRPr="00DF7470">
        <w:rPr>
          <w:iCs/>
          <w:sz w:val="22"/>
        </w:rPr>
        <w:t>3</w:t>
      </w:r>
      <w:r w:rsidRPr="00DF7470">
        <w:rPr>
          <w:iCs/>
          <w:sz w:val="22"/>
        </w:rPr>
        <w:t xml:space="preserve"> </w:t>
      </w:r>
      <w:r w:rsidR="00252CDF" w:rsidRPr="00DF7470">
        <w:rPr>
          <w:iCs/>
          <w:sz w:val="22"/>
        </w:rPr>
        <w:t>settembre</w:t>
      </w:r>
      <w:r w:rsidRPr="00DF7470">
        <w:rPr>
          <w:iCs/>
          <w:sz w:val="22"/>
        </w:rPr>
        <w:t xml:space="preserve"> 202</w:t>
      </w:r>
      <w:r w:rsidR="00417379" w:rsidRPr="00DF7470">
        <w:rPr>
          <w:iCs/>
          <w:sz w:val="22"/>
        </w:rPr>
        <w:t>5</w:t>
      </w:r>
      <w:r w:rsidRPr="00DF7470">
        <w:rPr>
          <w:iCs/>
          <w:sz w:val="22"/>
        </w:rPr>
        <w:t>, ore 9.00 - 1</w:t>
      </w:r>
      <w:r w:rsidR="00AA3585" w:rsidRPr="00DF7470">
        <w:rPr>
          <w:iCs/>
          <w:sz w:val="22"/>
        </w:rPr>
        <w:t>2</w:t>
      </w:r>
      <w:r w:rsidRPr="00DF7470">
        <w:rPr>
          <w:iCs/>
          <w:sz w:val="22"/>
        </w:rPr>
        <w:t>.00</w:t>
      </w:r>
    </w:p>
    <w:p w14:paraId="0D371B6A" w14:textId="77777777" w:rsidR="00F12E8F" w:rsidRPr="00DF7470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16237014" w14:textId="5D80833E" w:rsidR="00F12E8F" w:rsidRPr="00DF7470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2637CF4C" w14:textId="5223DB95" w:rsidR="00443D1B" w:rsidRPr="00DF7470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44ABD086" w14:textId="77777777" w:rsidR="00D625A2" w:rsidRPr="00DF7470" w:rsidRDefault="00D625A2" w:rsidP="00F12E8F">
      <w:pPr>
        <w:rPr>
          <w:rFonts w:ascii="Times New Roman" w:hAnsi="Times New Roman"/>
          <w:sz w:val="24"/>
          <w:lang w:eastAsia="it-IT"/>
        </w:rPr>
      </w:pPr>
    </w:p>
    <w:p w14:paraId="2D7758D0" w14:textId="77777777" w:rsidR="00443D1B" w:rsidRPr="00DF7470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688F6194" w14:textId="77777777" w:rsidR="00F12E8F" w:rsidRPr="00DF7470" w:rsidRDefault="00F12E8F" w:rsidP="00F12E8F">
      <w:pPr>
        <w:pStyle w:val="Titolo1"/>
        <w:rPr>
          <w:bCs w:val="0"/>
          <w:iCs/>
          <w:color w:val="002060"/>
          <w:sz w:val="32"/>
          <w:u w:val="single"/>
        </w:rPr>
      </w:pPr>
      <w:r w:rsidRPr="00DF7470">
        <w:rPr>
          <w:bCs w:val="0"/>
          <w:iCs/>
          <w:color w:val="002060"/>
          <w:sz w:val="32"/>
          <w:u w:val="single"/>
        </w:rPr>
        <w:t>Test di verifica dell’apprendimento</w:t>
      </w:r>
    </w:p>
    <w:p w14:paraId="5F9F56B3" w14:textId="77777777" w:rsidR="00F12E8F" w:rsidRPr="00DF7470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02A0CAE5" w14:textId="77777777" w:rsidR="00B64A8E" w:rsidRPr="00DF7470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6D947666" w14:textId="77777777" w:rsidR="00B64A8E" w:rsidRPr="00DF7470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738F24A2" w14:textId="77777777" w:rsidR="00B64A8E" w:rsidRPr="00DF7470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557D5C40" w14:textId="77777777" w:rsidR="00B64A8E" w:rsidRPr="00DF7470" w:rsidRDefault="00B64A8E" w:rsidP="00B64A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4548F7C3" w14:textId="77777777" w:rsidR="00B64A8E" w:rsidRPr="00DF7470" w:rsidRDefault="00B64A8E" w:rsidP="00B64A8E">
      <w:pPr>
        <w:pStyle w:val="Titolo1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2"/>
        </w:rPr>
      </w:pPr>
      <w:r w:rsidRPr="00DF7470">
        <w:rPr>
          <w:sz w:val="22"/>
        </w:rPr>
        <w:t>Cognome  ___________________________   Nome  _________________________</w:t>
      </w:r>
    </w:p>
    <w:p w14:paraId="1B55DEFD" w14:textId="77777777" w:rsidR="00B64A8E" w:rsidRPr="00DF7470" w:rsidRDefault="00B64A8E" w:rsidP="00B64A8E">
      <w:pPr>
        <w:pStyle w:val="Titolo4"/>
        <w:rPr>
          <w:rFonts w:ascii="Times New Roman" w:hAnsi="Times New Roman"/>
          <w:sz w:val="22"/>
        </w:rPr>
      </w:pPr>
    </w:p>
    <w:p w14:paraId="48586002" w14:textId="77777777" w:rsidR="00B64A8E" w:rsidRPr="00DF7470" w:rsidRDefault="003C40A6" w:rsidP="00B64A8E">
      <w:pPr>
        <w:pStyle w:val="Titolo4"/>
        <w:jc w:val="center"/>
        <w:rPr>
          <w:rFonts w:ascii="Times New Roman" w:hAnsi="Times New Roman"/>
          <w:sz w:val="22"/>
        </w:rPr>
      </w:pPr>
      <w:r w:rsidRPr="00DF7470">
        <w:rPr>
          <w:rFonts w:ascii="Times New Roman" w:hAnsi="Times New Roman"/>
          <w:b/>
          <w:bCs/>
          <w:sz w:val="22"/>
        </w:rPr>
        <w:t>Ente di appa</w:t>
      </w:r>
      <w:r w:rsidR="007C2BE4" w:rsidRPr="00DF7470">
        <w:rPr>
          <w:rFonts w:ascii="Times New Roman" w:hAnsi="Times New Roman"/>
          <w:b/>
          <w:bCs/>
          <w:sz w:val="22"/>
        </w:rPr>
        <w:t>rtenenza</w:t>
      </w:r>
      <w:r w:rsidR="00B64A8E" w:rsidRPr="00DF7470">
        <w:rPr>
          <w:rFonts w:ascii="Times New Roman" w:hAnsi="Times New Roman"/>
          <w:b/>
          <w:bCs/>
          <w:sz w:val="22"/>
        </w:rPr>
        <w:t xml:space="preserve">  </w:t>
      </w:r>
      <w:r w:rsidR="00B64A8E" w:rsidRPr="00DF7470">
        <w:rPr>
          <w:rFonts w:ascii="Times New Roman" w:hAnsi="Times New Roman"/>
          <w:sz w:val="22"/>
        </w:rPr>
        <w:t>________________________________________________________________</w:t>
      </w:r>
    </w:p>
    <w:p w14:paraId="01680D3D" w14:textId="77777777" w:rsidR="00B64A8E" w:rsidRPr="00DF7470" w:rsidRDefault="00B64A8E" w:rsidP="00B64A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0FD08ED7" w14:textId="77777777" w:rsidR="00B64A8E" w:rsidRPr="00DF7470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4F0491FE" w14:textId="77777777" w:rsidR="00B64A8E" w:rsidRPr="00DF7470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7D6191FA" w14:textId="77777777" w:rsidR="00B64A8E" w:rsidRPr="00DF7470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232A1E1B" w14:textId="77777777" w:rsidR="00B64A8E" w:rsidRPr="00DF7470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4D10BCA4" w14:textId="77777777" w:rsidR="00447883" w:rsidRPr="00DF7470" w:rsidRDefault="00447883" w:rsidP="00447883">
      <w:pPr>
        <w:rPr>
          <w:rFonts w:ascii="Times New Roman" w:hAnsi="Times New Roman"/>
          <w:sz w:val="24"/>
          <w:lang w:eastAsia="it-IT"/>
        </w:rPr>
      </w:pPr>
    </w:p>
    <w:p w14:paraId="1621B230" w14:textId="77777777" w:rsidR="00447883" w:rsidRPr="00DF7470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DF7470">
        <w:t>*</w:t>
      </w:r>
      <w:r w:rsidRPr="00DF7470">
        <w:tab/>
      </w:r>
      <w:r w:rsidRPr="00DF7470">
        <w:tab/>
      </w:r>
      <w:r w:rsidRPr="00DF7470">
        <w:rPr>
          <w:rFonts w:ascii="Times New Roman" w:hAnsi="Times New Roman"/>
          <w:b/>
        </w:rPr>
        <w:t>Modalità di compilazione</w:t>
      </w:r>
      <w:r w:rsidRPr="00DF7470">
        <w:rPr>
          <w:rFonts w:ascii="Times New Roman" w:hAnsi="Times New Roman"/>
        </w:rPr>
        <w:t>:</w:t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  <w:t>per ogni quesito, barrare una sola risposta</w:t>
      </w:r>
    </w:p>
    <w:p w14:paraId="25BDAC10" w14:textId="77777777" w:rsidR="00447883" w:rsidRPr="00DF7470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</w:p>
    <w:p w14:paraId="787EA65E" w14:textId="57CED23F" w:rsidR="00447883" w:rsidRPr="00DF7470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DF7470">
        <w:rPr>
          <w:rFonts w:ascii="Times New Roman" w:hAnsi="Times New Roman"/>
        </w:rPr>
        <w:t>*</w:t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  <w:b/>
        </w:rPr>
        <w:t>Tempo a disposizione</w:t>
      </w:r>
      <w:r w:rsidRPr="00DF7470">
        <w:rPr>
          <w:rFonts w:ascii="Times New Roman" w:hAnsi="Times New Roman"/>
        </w:rPr>
        <w:t>:</w:t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  <w:t>1</w:t>
      </w:r>
      <w:r w:rsidR="00AD222E" w:rsidRPr="00DF7470">
        <w:rPr>
          <w:rFonts w:ascii="Times New Roman" w:hAnsi="Times New Roman"/>
        </w:rPr>
        <w:t>0</w:t>
      </w:r>
      <w:r w:rsidRPr="00DF7470">
        <w:rPr>
          <w:rFonts w:ascii="Times New Roman" w:hAnsi="Times New Roman"/>
        </w:rPr>
        <w:t xml:space="preserve"> minuti</w:t>
      </w:r>
    </w:p>
    <w:p w14:paraId="2DC16C12" w14:textId="77777777" w:rsidR="00447883" w:rsidRPr="00DF7470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</w:p>
    <w:p w14:paraId="1A4FDC1E" w14:textId="13FD7A7A" w:rsidR="00D625A2" w:rsidRPr="00DF7470" w:rsidRDefault="00447883" w:rsidP="00D625A2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DF7470">
        <w:rPr>
          <w:rFonts w:ascii="Times New Roman" w:hAnsi="Times New Roman"/>
        </w:rPr>
        <w:t>*</w:t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  <w:b/>
        </w:rPr>
        <w:t>Criterio di valutazione</w:t>
      </w:r>
      <w:r w:rsidRPr="00DF7470">
        <w:rPr>
          <w:rFonts w:ascii="Times New Roman" w:hAnsi="Times New Roman"/>
        </w:rPr>
        <w:t>:</w:t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</w:r>
      <w:r w:rsidR="00D625A2" w:rsidRPr="00DF7470">
        <w:rPr>
          <w:rFonts w:ascii="Times New Roman" w:hAnsi="Times New Roman"/>
        </w:rPr>
        <w:t xml:space="preserve">fino a </w:t>
      </w:r>
      <w:r w:rsidR="00AD222E" w:rsidRPr="00DF7470">
        <w:rPr>
          <w:rFonts w:ascii="Times New Roman" w:hAnsi="Times New Roman"/>
        </w:rPr>
        <w:t>2</w:t>
      </w:r>
      <w:r w:rsidR="00D625A2" w:rsidRPr="00DF7470">
        <w:rPr>
          <w:rFonts w:ascii="Times New Roman" w:hAnsi="Times New Roman"/>
        </w:rPr>
        <w:t xml:space="preserve"> risposte esatte:</w:t>
      </w:r>
      <w:r w:rsidR="00D625A2" w:rsidRPr="00DF7470">
        <w:rPr>
          <w:rFonts w:ascii="Times New Roman" w:hAnsi="Times New Roman"/>
        </w:rPr>
        <w:tab/>
      </w:r>
      <w:r w:rsidR="00D625A2" w:rsidRPr="00DF7470">
        <w:rPr>
          <w:rFonts w:ascii="Times New Roman" w:hAnsi="Times New Roman"/>
        </w:rPr>
        <w:tab/>
        <w:t>esito negativo</w:t>
      </w:r>
    </w:p>
    <w:p w14:paraId="5DD54BD0" w14:textId="68584D34" w:rsidR="0038778B" w:rsidRPr="00DF7470" w:rsidRDefault="00D625A2" w:rsidP="00722CFD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</w:r>
      <w:r w:rsidRPr="00DF7470">
        <w:rPr>
          <w:rFonts w:ascii="Times New Roman" w:hAnsi="Times New Roman"/>
        </w:rPr>
        <w:tab/>
        <w:t xml:space="preserve">con almeno </w:t>
      </w:r>
      <w:r w:rsidR="00AD222E" w:rsidRPr="00DF7470">
        <w:rPr>
          <w:rFonts w:ascii="Times New Roman" w:hAnsi="Times New Roman"/>
        </w:rPr>
        <w:t>3</w:t>
      </w:r>
      <w:r w:rsidRPr="00DF7470">
        <w:rPr>
          <w:rFonts w:ascii="Times New Roman" w:hAnsi="Times New Roman"/>
        </w:rPr>
        <w:t xml:space="preserve"> risposte esatte:</w:t>
      </w:r>
      <w:r w:rsidRPr="00DF7470">
        <w:rPr>
          <w:rFonts w:ascii="Times New Roman" w:hAnsi="Times New Roman"/>
        </w:rPr>
        <w:tab/>
        <w:t>esito positivo</w:t>
      </w:r>
    </w:p>
    <w:p w14:paraId="5ACA4227" w14:textId="77777777" w:rsidR="00CD14CC" w:rsidRPr="00DF7470" w:rsidRDefault="00CD14CC">
      <w:pPr>
        <w:spacing w:after="160" w:line="259" w:lineRule="auto"/>
        <w:rPr>
          <w:rFonts w:ascii="Arial" w:hAnsi="Arial" w:cs="Arial"/>
          <w:b/>
        </w:rPr>
      </w:pPr>
      <w:r w:rsidRPr="00DF7470">
        <w:rPr>
          <w:rFonts w:ascii="Arial" w:hAnsi="Arial" w:cs="Arial"/>
          <w:b/>
        </w:rPr>
        <w:br w:type="page"/>
      </w:r>
    </w:p>
    <w:p w14:paraId="39234CD0" w14:textId="77777777" w:rsidR="00F12E8F" w:rsidRPr="00DF7470" w:rsidRDefault="00F12E8F" w:rsidP="00F12E8F">
      <w:pPr>
        <w:spacing w:line="240" w:lineRule="atLeast"/>
        <w:rPr>
          <w:rFonts w:ascii="Times New Roman" w:hAnsi="Times New Roman"/>
          <w:sz w:val="24"/>
        </w:rPr>
      </w:pPr>
    </w:p>
    <w:p w14:paraId="1A468874" w14:textId="77777777" w:rsidR="00F12E8F" w:rsidRPr="00DF7470" w:rsidRDefault="00F12E8F" w:rsidP="00F12E8F">
      <w:pPr>
        <w:spacing w:line="240" w:lineRule="atLeast"/>
        <w:rPr>
          <w:rFonts w:ascii="Times New Roman" w:hAnsi="Times New Roman"/>
          <w:sz w:val="24"/>
        </w:rPr>
      </w:pPr>
    </w:p>
    <w:p w14:paraId="62DEFF61" w14:textId="3F96BD34" w:rsidR="00252895" w:rsidRPr="004A2762" w:rsidRDefault="004631F4" w:rsidP="004A2762">
      <w:pPr>
        <w:pStyle w:val="Paragrafoelenco"/>
        <w:numPr>
          <w:ilvl w:val="0"/>
          <w:numId w:val="25"/>
        </w:num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4A2762">
        <w:rPr>
          <w:rFonts w:ascii="Times New Roman" w:eastAsia="Times New Roman" w:hAnsi="Times New Roman"/>
          <w:b/>
        </w:rPr>
        <w:t>Il tetto massimo dell’incentivo collegato allo svolgimento di funzioni tecniche</w:t>
      </w:r>
      <w:r w:rsidR="00A90018" w:rsidRPr="004A2762">
        <w:rPr>
          <w:rFonts w:ascii="Times New Roman" w:eastAsia="Times New Roman" w:hAnsi="Times New Roman"/>
          <w:b/>
        </w:rPr>
        <w:t>:</w:t>
      </w:r>
    </w:p>
    <w:p w14:paraId="7E3E858F" w14:textId="77777777" w:rsidR="004A2762" w:rsidRPr="004A2762" w:rsidRDefault="004A2762" w:rsidP="004A2762">
      <w:pPr>
        <w:pStyle w:val="Paragrafoelenco"/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1B5190B4" w14:textId="77777777" w:rsidR="004631F4" w:rsidRDefault="004631F4" w:rsidP="004631F4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DF7470">
        <w:rPr>
          <w:rFonts w:ascii="Times New Roman" w:hAnsi="Times New Roman"/>
        </w:rPr>
        <w:t>è sempre fissato dalla legge</w:t>
      </w:r>
    </w:p>
    <w:p w14:paraId="7FACA70A" w14:textId="77777777" w:rsidR="004A2762" w:rsidRPr="00DF7470" w:rsidRDefault="004A2762" w:rsidP="004A2762">
      <w:pPr>
        <w:pStyle w:val="Paragrafoelenco"/>
        <w:rPr>
          <w:rFonts w:ascii="Times New Roman" w:hAnsi="Times New Roman"/>
        </w:rPr>
      </w:pPr>
    </w:p>
    <w:p w14:paraId="2328FC1F" w14:textId="77777777" w:rsidR="004631F4" w:rsidRDefault="004631F4" w:rsidP="004631F4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DF7470">
        <w:rPr>
          <w:rFonts w:ascii="Times New Roman" w:hAnsi="Times New Roman"/>
        </w:rPr>
        <w:t>è sempre fissato discrezionalmente dalle stazioni appaltanti nel proprio regolamento</w:t>
      </w:r>
    </w:p>
    <w:p w14:paraId="62B8416C" w14:textId="77777777" w:rsidR="004A2762" w:rsidRPr="004A2762" w:rsidRDefault="004A2762" w:rsidP="004A2762">
      <w:pPr>
        <w:rPr>
          <w:rFonts w:ascii="Times New Roman" w:hAnsi="Times New Roman"/>
        </w:rPr>
      </w:pPr>
    </w:p>
    <w:p w14:paraId="765CE39C" w14:textId="77777777" w:rsidR="004631F4" w:rsidRPr="00DF7470" w:rsidRDefault="004631F4" w:rsidP="004631F4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DF7470">
        <w:rPr>
          <w:rFonts w:ascii="Times New Roman" w:hAnsi="Times New Roman"/>
        </w:rPr>
        <w:t>è sempre fissato dalla contrattazione collettiva decentrata</w:t>
      </w:r>
    </w:p>
    <w:p w14:paraId="6A540CB3" w14:textId="77777777" w:rsidR="00252895" w:rsidRPr="00DF7470" w:rsidRDefault="00252895" w:rsidP="00252895">
      <w:pPr>
        <w:jc w:val="both"/>
        <w:rPr>
          <w:rFonts w:ascii="Times New Roman" w:hAnsi="Times New Roman"/>
        </w:rPr>
      </w:pPr>
    </w:p>
    <w:p w14:paraId="3578196D" w14:textId="77777777" w:rsidR="00252895" w:rsidRPr="00DF7470" w:rsidRDefault="00252895" w:rsidP="00252895">
      <w:pPr>
        <w:jc w:val="both"/>
        <w:rPr>
          <w:rFonts w:ascii="Times New Roman" w:hAnsi="Times New Roman"/>
        </w:rPr>
      </w:pPr>
    </w:p>
    <w:p w14:paraId="5B7441BD" w14:textId="7982172C" w:rsidR="00252895" w:rsidRPr="004A2762" w:rsidRDefault="002C641A" w:rsidP="004A2762">
      <w:pPr>
        <w:pStyle w:val="Paragrafoelenco"/>
        <w:numPr>
          <w:ilvl w:val="0"/>
          <w:numId w:val="25"/>
        </w:num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4A2762">
        <w:rPr>
          <w:rFonts w:ascii="Times New Roman" w:eastAsia="Times New Roman" w:hAnsi="Times New Roman"/>
          <w:b/>
        </w:rPr>
        <w:t>Ai sensi dell</w:t>
      </w:r>
      <w:r w:rsidR="00252CDF" w:rsidRPr="004A2762">
        <w:rPr>
          <w:rFonts w:ascii="Times New Roman" w:eastAsia="Times New Roman" w:hAnsi="Times New Roman"/>
          <w:b/>
        </w:rPr>
        <w:t>a normativa</w:t>
      </w:r>
      <w:r w:rsidRPr="004A2762">
        <w:rPr>
          <w:rFonts w:ascii="Times New Roman" w:eastAsia="Times New Roman" w:hAnsi="Times New Roman"/>
          <w:b/>
        </w:rPr>
        <w:t xml:space="preserve"> vigente, l’accertamento delle funzioni tecniche svolte, preliminare alla loro corresponsione</w:t>
      </w:r>
      <w:r w:rsidR="00A85624" w:rsidRPr="004A2762">
        <w:rPr>
          <w:rFonts w:ascii="Times New Roman" w:eastAsia="Times New Roman" w:hAnsi="Times New Roman"/>
          <w:b/>
        </w:rPr>
        <w:t>:</w:t>
      </w:r>
    </w:p>
    <w:p w14:paraId="2BE489AA" w14:textId="77777777" w:rsidR="004A2762" w:rsidRPr="004A2762" w:rsidRDefault="004A2762" w:rsidP="004A2762">
      <w:pPr>
        <w:pStyle w:val="Paragrafoelenco"/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1DFB1119" w14:textId="77777777" w:rsidR="002C641A" w:rsidRDefault="002C641A" w:rsidP="002C641A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 w:rsidRPr="00DF7470">
        <w:rPr>
          <w:rFonts w:ascii="Times New Roman" w:eastAsia="Times New Roman" w:hAnsi="Times New Roman"/>
        </w:rPr>
        <w:t>spetta sempre e solo al RUP, anche per conto dei suoi collaboratori</w:t>
      </w:r>
    </w:p>
    <w:p w14:paraId="5A39CCEF" w14:textId="77777777" w:rsidR="004A2762" w:rsidRPr="00DF7470" w:rsidRDefault="004A2762" w:rsidP="004A2762">
      <w:pPr>
        <w:pStyle w:val="Paragrafoelenco"/>
        <w:jc w:val="both"/>
        <w:rPr>
          <w:rFonts w:ascii="Times New Roman" w:eastAsia="Times New Roman" w:hAnsi="Times New Roman"/>
        </w:rPr>
      </w:pPr>
    </w:p>
    <w:p w14:paraId="43CBA148" w14:textId="77777777" w:rsidR="002C641A" w:rsidRDefault="002C641A" w:rsidP="002C641A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 w:rsidRPr="00DF7470">
        <w:rPr>
          <w:rFonts w:ascii="Times New Roman" w:eastAsia="Times New Roman" w:hAnsi="Times New Roman"/>
        </w:rPr>
        <w:t>spetta sempre e solo ad un dirigente, qualora l’attività sia stata svolta</w:t>
      </w:r>
    </w:p>
    <w:p w14:paraId="7079C679" w14:textId="77777777" w:rsidR="004A2762" w:rsidRPr="004A2762" w:rsidRDefault="004A2762" w:rsidP="004A2762">
      <w:pPr>
        <w:jc w:val="both"/>
        <w:rPr>
          <w:rFonts w:ascii="Times New Roman" w:eastAsia="Times New Roman" w:hAnsi="Times New Roman"/>
        </w:rPr>
      </w:pPr>
    </w:p>
    <w:p w14:paraId="75F71FA5" w14:textId="12459BD4" w:rsidR="002C641A" w:rsidRPr="00DF7470" w:rsidRDefault="002C641A" w:rsidP="002C641A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 w:rsidRPr="00DF7470">
        <w:rPr>
          <w:rFonts w:ascii="Times New Roman" w:eastAsia="Times New Roman" w:hAnsi="Times New Roman"/>
        </w:rPr>
        <w:t>spetta sempre e sol</w:t>
      </w:r>
      <w:r w:rsidR="00252CDF" w:rsidRPr="00DF7470">
        <w:rPr>
          <w:rFonts w:ascii="Times New Roman" w:eastAsia="Times New Roman" w:hAnsi="Times New Roman"/>
        </w:rPr>
        <w:t>o</w:t>
      </w:r>
      <w:r w:rsidR="00417379" w:rsidRPr="00DF7470">
        <w:rPr>
          <w:rFonts w:ascii="Times New Roman" w:eastAsia="Times New Roman" w:hAnsi="Times New Roman"/>
        </w:rPr>
        <w:t xml:space="preserve"> a un responsabile del servizio</w:t>
      </w:r>
      <w:r w:rsidR="00252CDF" w:rsidRPr="00DF7470">
        <w:rPr>
          <w:rFonts w:ascii="Times New Roman" w:eastAsia="Times New Roman" w:hAnsi="Times New Roman"/>
        </w:rPr>
        <w:t xml:space="preserve"> o a un dirigente</w:t>
      </w:r>
      <w:r w:rsidRPr="00DF7470">
        <w:rPr>
          <w:rFonts w:ascii="Times New Roman" w:eastAsia="Times New Roman" w:hAnsi="Times New Roman"/>
        </w:rPr>
        <w:t>, previa rendicontazione e partecipazione del RUP</w:t>
      </w:r>
    </w:p>
    <w:p w14:paraId="692AF4D9" w14:textId="77777777" w:rsidR="00252895" w:rsidRPr="00DF7470" w:rsidRDefault="00252895" w:rsidP="00252895">
      <w:pPr>
        <w:jc w:val="both"/>
        <w:rPr>
          <w:rFonts w:ascii="Times New Roman" w:hAnsi="Times New Roman"/>
        </w:rPr>
      </w:pPr>
    </w:p>
    <w:p w14:paraId="30002810" w14:textId="77777777" w:rsidR="00252895" w:rsidRPr="00DF7470" w:rsidRDefault="00252895" w:rsidP="00252895">
      <w:pPr>
        <w:jc w:val="both"/>
        <w:rPr>
          <w:rFonts w:ascii="Times New Roman" w:hAnsi="Times New Roman"/>
        </w:rPr>
      </w:pPr>
    </w:p>
    <w:p w14:paraId="110DB1A0" w14:textId="484BB5E2" w:rsidR="00252895" w:rsidRPr="004A2762" w:rsidRDefault="002C641A" w:rsidP="004A2762">
      <w:pPr>
        <w:pStyle w:val="Paragrafoelenco"/>
        <w:numPr>
          <w:ilvl w:val="0"/>
          <w:numId w:val="25"/>
        </w:num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4A2762">
        <w:rPr>
          <w:rFonts w:ascii="Times New Roman" w:eastAsia="Times New Roman" w:hAnsi="Times New Roman"/>
          <w:b/>
        </w:rPr>
        <w:t>Il principio di tassatività delle attività tecniche suscettibili di incentivazione</w:t>
      </w:r>
      <w:r w:rsidR="009E25D8" w:rsidRPr="004A2762">
        <w:rPr>
          <w:rFonts w:ascii="Times New Roman" w:eastAsia="Times New Roman" w:hAnsi="Times New Roman"/>
          <w:b/>
        </w:rPr>
        <w:t>:</w:t>
      </w:r>
    </w:p>
    <w:p w14:paraId="72B942FC" w14:textId="77777777" w:rsidR="004A2762" w:rsidRPr="004A2762" w:rsidRDefault="004A2762" w:rsidP="004A2762">
      <w:pPr>
        <w:pStyle w:val="Paragrafoelenco"/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266B7651" w14:textId="77777777" w:rsidR="002C641A" w:rsidRDefault="002C641A" w:rsidP="002C641A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DF7470">
        <w:rPr>
          <w:rFonts w:ascii="Times New Roman" w:hAnsi="Times New Roman"/>
        </w:rPr>
        <w:t>non esclude che la contrattazione collettiva decentrata possa prevedere ulteriori attività incentivabili, se tale previsione trova copertura nell’ambito di una legge regionale</w:t>
      </w:r>
    </w:p>
    <w:p w14:paraId="7B093C7E" w14:textId="77777777" w:rsidR="004A2762" w:rsidRPr="00DF7470" w:rsidRDefault="004A2762" w:rsidP="004A2762">
      <w:pPr>
        <w:pStyle w:val="Paragrafoelenco"/>
        <w:jc w:val="both"/>
        <w:rPr>
          <w:rFonts w:ascii="Times New Roman" w:hAnsi="Times New Roman"/>
        </w:rPr>
      </w:pPr>
    </w:p>
    <w:p w14:paraId="03A6CD1B" w14:textId="77777777" w:rsidR="002C641A" w:rsidRDefault="002C641A" w:rsidP="002C641A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DF7470">
        <w:rPr>
          <w:rFonts w:ascii="Times New Roman" w:hAnsi="Times New Roman"/>
        </w:rPr>
        <w:t>non esclude che la contrattazione collettiva decentrata possa prevedere ulteriori attività incentivabili</w:t>
      </w:r>
    </w:p>
    <w:p w14:paraId="5F20F3EE" w14:textId="77777777" w:rsidR="004A2762" w:rsidRPr="004A2762" w:rsidRDefault="004A2762" w:rsidP="004A2762">
      <w:pPr>
        <w:jc w:val="both"/>
        <w:rPr>
          <w:rFonts w:ascii="Times New Roman" w:hAnsi="Times New Roman"/>
        </w:rPr>
      </w:pPr>
    </w:p>
    <w:p w14:paraId="311749D2" w14:textId="77777777" w:rsidR="002C641A" w:rsidRPr="00DF7470" w:rsidRDefault="002C641A" w:rsidP="002C641A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DF7470">
        <w:rPr>
          <w:rFonts w:ascii="Times New Roman" w:hAnsi="Times New Roman"/>
        </w:rPr>
        <w:t>esclude che la contrattazione collettiva decentrata possa prevedere ulteriori attività incentivabili, anche se tale previsione trova copertura nell’ambito di una legge regionale</w:t>
      </w:r>
    </w:p>
    <w:p w14:paraId="6B9128B3" w14:textId="77777777" w:rsidR="00252895" w:rsidRPr="00DF7470" w:rsidRDefault="00252895" w:rsidP="00252895">
      <w:pPr>
        <w:jc w:val="both"/>
        <w:rPr>
          <w:rFonts w:ascii="Times New Roman" w:hAnsi="Times New Roman"/>
        </w:rPr>
      </w:pPr>
    </w:p>
    <w:p w14:paraId="3AD357DC" w14:textId="77777777" w:rsidR="00252895" w:rsidRPr="00DF7470" w:rsidRDefault="00252895" w:rsidP="00252895">
      <w:pPr>
        <w:jc w:val="both"/>
        <w:rPr>
          <w:rFonts w:ascii="Times New Roman" w:hAnsi="Times New Roman"/>
        </w:rPr>
      </w:pPr>
    </w:p>
    <w:p w14:paraId="58DE5E13" w14:textId="7775B091" w:rsidR="00252895" w:rsidRPr="004A2762" w:rsidRDefault="001A03CA" w:rsidP="004A2762">
      <w:pPr>
        <w:pStyle w:val="Paragrafoelenco"/>
        <w:numPr>
          <w:ilvl w:val="0"/>
          <w:numId w:val="25"/>
        </w:num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4A2762">
        <w:rPr>
          <w:rFonts w:ascii="Times New Roman" w:eastAsia="Times New Roman" w:hAnsi="Times New Roman"/>
          <w:b/>
        </w:rPr>
        <w:t xml:space="preserve">Sulla base </w:t>
      </w:r>
      <w:r w:rsidR="00935547" w:rsidRPr="004A2762">
        <w:rPr>
          <w:rFonts w:ascii="Times New Roman" w:eastAsia="Times New Roman" w:hAnsi="Times New Roman"/>
          <w:b/>
        </w:rPr>
        <w:t>del nuovo Codice dei contratti pubblici (</w:t>
      </w:r>
      <w:proofErr w:type="spellStart"/>
      <w:r w:rsidR="00935547" w:rsidRPr="004A2762">
        <w:rPr>
          <w:rFonts w:ascii="Times New Roman" w:eastAsia="Times New Roman" w:hAnsi="Times New Roman"/>
          <w:b/>
        </w:rPr>
        <w:t>D.Lgs.</w:t>
      </w:r>
      <w:proofErr w:type="spellEnd"/>
      <w:r w:rsidR="00935547" w:rsidRPr="004A2762">
        <w:rPr>
          <w:rFonts w:ascii="Times New Roman" w:eastAsia="Times New Roman" w:hAnsi="Times New Roman"/>
          <w:b/>
        </w:rPr>
        <w:t xml:space="preserve"> n. 36/2023), la quota parte del 20% delle risorse destinate agli incentivi tecnici</w:t>
      </w:r>
      <w:r w:rsidR="00035A90" w:rsidRPr="004A2762">
        <w:rPr>
          <w:rFonts w:ascii="Times New Roman" w:eastAsia="Times New Roman" w:hAnsi="Times New Roman"/>
          <w:b/>
        </w:rPr>
        <w:t>:</w:t>
      </w:r>
    </w:p>
    <w:p w14:paraId="4BE3A675" w14:textId="77777777" w:rsidR="004A2762" w:rsidRPr="004A2762" w:rsidRDefault="004A2762" w:rsidP="004A2762">
      <w:pPr>
        <w:pStyle w:val="Paragrafoelenco"/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</w:p>
    <w:p w14:paraId="02C0713D" w14:textId="52B33DB1" w:rsidR="009163C8" w:rsidRDefault="009163C8" w:rsidP="009163C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DF7470">
        <w:rPr>
          <w:rFonts w:ascii="Times New Roman" w:eastAsia="Times New Roman" w:hAnsi="Times New Roman"/>
        </w:rPr>
        <w:t>deve essere utilizzata dalle stazioni appaltanti ed enti concedenti anche per la copertura degli oneri di assicurazione obbligatoria del personale</w:t>
      </w:r>
    </w:p>
    <w:p w14:paraId="1E5EE2FB" w14:textId="77777777" w:rsidR="004A2762" w:rsidRPr="00DF7470" w:rsidRDefault="004A2762" w:rsidP="004A2762">
      <w:pPr>
        <w:pStyle w:val="Paragrafoelenco"/>
        <w:jc w:val="both"/>
        <w:rPr>
          <w:rFonts w:ascii="Times New Roman" w:eastAsia="Times New Roman" w:hAnsi="Times New Roman"/>
        </w:rPr>
      </w:pPr>
    </w:p>
    <w:p w14:paraId="2BC4D760" w14:textId="06723C40" w:rsidR="009163C8" w:rsidRDefault="00AA3585" w:rsidP="009163C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DF7470">
        <w:rPr>
          <w:rFonts w:ascii="Times New Roman" w:eastAsia="Times New Roman" w:hAnsi="Times New Roman"/>
        </w:rPr>
        <w:t xml:space="preserve">non </w:t>
      </w:r>
      <w:r w:rsidR="009163C8" w:rsidRPr="00DF7470">
        <w:rPr>
          <w:rFonts w:ascii="Times New Roman" w:eastAsia="Times New Roman" w:hAnsi="Times New Roman"/>
        </w:rPr>
        <w:t>deve essere utilizzata dalle stazioni appaltanti ed enti concedenti anche per la copertura degli oneri di assicurazione obbligatoria del personale</w:t>
      </w:r>
    </w:p>
    <w:p w14:paraId="77DA64BC" w14:textId="77777777" w:rsidR="004A2762" w:rsidRPr="004A2762" w:rsidRDefault="004A2762" w:rsidP="004A2762">
      <w:pPr>
        <w:jc w:val="both"/>
        <w:rPr>
          <w:rFonts w:ascii="Times New Roman" w:eastAsia="Times New Roman" w:hAnsi="Times New Roman"/>
        </w:rPr>
      </w:pPr>
    </w:p>
    <w:p w14:paraId="19C94BAB" w14:textId="32765E42" w:rsidR="00252895" w:rsidRPr="00DF7470" w:rsidRDefault="00AA3585" w:rsidP="009163C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DF7470">
        <w:rPr>
          <w:rFonts w:ascii="Times New Roman" w:eastAsia="Times New Roman" w:hAnsi="Times New Roman"/>
        </w:rPr>
        <w:t>può</w:t>
      </w:r>
      <w:r w:rsidR="009163C8" w:rsidRPr="00DF7470">
        <w:rPr>
          <w:rFonts w:ascii="Times New Roman" w:eastAsia="Times New Roman" w:hAnsi="Times New Roman"/>
        </w:rPr>
        <w:t xml:space="preserve"> essere utilizzata dalle stazioni appaltanti ed enti concedenti anche per la copertura degli oneri di assicurazione obbligatoria del personale</w:t>
      </w:r>
    </w:p>
    <w:p w14:paraId="5A68AA93" w14:textId="77777777" w:rsidR="00252895" w:rsidRPr="00DF7470" w:rsidRDefault="00252895" w:rsidP="00252895">
      <w:pPr>
        <w:jc w:val="both"/>
        <w:rPr>
          <w:rFonts w:ascii="Times New Roman" w:hAnsi="Times New Roman"/>
        </w:rPr>
      </w:pPr>
    </w:p>
    <w:p w14:paraId="7C649FDE" w14:textId="77777777" w:rsidR="00252895" w:rsidRPr="00DF7470" w:rsidRDefault="00252895" w:rsidP="00252895">
      <w:pPr>
        <w:jc w:val="both"/>
        <w:rPr>
          <w:rFonts w:ascii="Times New Roman" w:hAnsi="Times New Roman"/>
        </w:rPr>
      </w:pPr>
    </w:p>
    <w:p w14:paraId="3B55F904" w14:textId="715E2601" w:rsidR="00252895" w:rsidRPr="004A2762" w:rsidRDefault="009163C8" w:rsidP="004A2762">
      <w:pPr>
        <w:pStyle w:val="Paragrafoelenco"/>
        <w:numPr>
          <w:ilvl w:val="0"/>
          <w:numId w:val="25"/>
        </w:numPr>
        <w:jc w:val="both"/>
        <w:rPr>
          <w:rFonts w:ascii="Times New Roman" w:eastAsia="Times New Roman" w:hAnsi="Times New Roman"/>
          <w:b/>
        </w:rPr>
      </w:pPr>
      <w:r w:rsidRPr="004A2762">
        <w:rPr>
          <w:rFonts w:ascii="Times New Roman" w:eastAsia="Times New Roman" w:hAnsi="Times New Roman"/>
          <w:b/>
        </w:rPr>
        <w:t>Ai sensi della normativa vigente</w:t>
      </w:r>
      <w:r w:rsidR="00417379" w:rsidRPr="004A2762">
        <w:rPr>
          <w:rFonts w:ascii="Times New Roman" w:eastAsia="Times New Roman" w:hAnsi="Times New Roman"/>
          <w:b/>
        </w:rPr>
        <w:t xml:space="preserve"> e delle </w:t>
      </w:r>
      <w:r w:rsidR="00F02586" w:rsidRPr="004A2762">
        <w:rPr>
          <w:rFonts w:ascii="Times New Roman" w:eastAsia="Times New Roman" w:hAnsi="Times New Roman"/>
          <w:b/>
        </w:rPr>
        <w:t>modifiche</w:t>
      </w:r>
      <w:r w:rsidR="00417379" w:rsidRPr="004A2762">
        <w:rPr>
          <w:rFonts w:ascii="Times New Roman" w:eastAsia="Times New Roman" w:hAnsi="Times New Roman"/>
          <w:b/>
        </w:rPr>
        <w:t xml:space="preserve"> introdotte con il D.L. </w:t>
      </w:r>
      <w:r w:rsidR="00AA3585" w:rsidRPr="004A2762">
        <w:rPr>
          <w:rFonts w:ascii="Times New Roman" w:eastAsia="Times New Roman" w:hAnsi="Times New Roman"/>
          <w:b/>
        </w:rPr>
        <w:t>21.5.2025, n. 73</w:t>
      </w:r>
      <w:r w:rsidRPr="004A2762">
        <w:rPr>
          <w:rFonts w:ascii="Times New Roman" w:eastAsia="Times New Roman" w:hAnsi="Times New Roman"/>
          <w:b/>
        </w:rPr>
        <w:t>,</w:t>
      </w:r>
      <w:r w:rsidR="00F02586" w:rsidRPr="004A2762">
        <w:rPr>
          <w:rFonts w:ascii="Times New Roman" w:eastAsia="Times New Roman" w:hAnsi="Times New Roman"/>
          <w:b/>
        </w:rPr>
        <w:t xml:space="preserve"> così come convertito con modificazioni dalla L. 105/2025,</w:t>
      </w:r>
      <w:r w:rsidRPr="004A2762">
        <w:rPr>
          <w:rFonts w:ascii="Times New Roman" w:eastAsia="Times New Roman" w:hAnsi="Times New Roman"/>
          <w:b/>
        </w:rPr>
        <w:t xml:space="preserve"> gli incentivi alle funzioni tecniche</w:t>
      </w:r>
      <w:r w:rsidR="00262DEF" w:rsidRPr="004A2762">
        <w:rPr>
          <w:rFonts w:ascii="Times New Roman" w:eastAsia="Times New Roman" w:hAnsi="Times New Roman"/>
          <w:b/>
        </w:rPr>
        <w:t>:</w:t>
      </w:r>
    </w:p>
    <w:p w14:paraId="27BF4F9E" w14:textId="77777777" w:rsidR="004A2762" w:rsidRPr="004A2762" w:rsidRDefault="004A2762" w:rsidP="004A2762">
      <w:pPr>
        <w:pStyle w:val="Paragrafoelenco"/>
        <w:jc w:val="both"/>
        <w:rPr>
          <w:rFonts w:ascii="Times New Roman" w:hAnsi="Times New Roman"/>
          <w:b/>
        </w:rPr>
      </w:pPr>
    </w:p>
    <w:p w14:paraId="740515D5" w14:textId="77777777" w:rsidR="009163C8" w:rsidRDefault="009163C8" w:rsidP="009163C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DF7470">
        <w:rPr>
          <w:rFonts w:ascii="Times New Roman" w:eastAsia="Times New Roman" w:hAnsi="Times New Roman"/>
        </w:rPr>
        <w:t>non spettano in nessun caso al dirigente</w:t>
      </w:r>
    </w:p>
    <w:p w14:paraId="2B2662F2" w14:textId="77777777" w:rsidR="004A2762" w:rsidRPr="00DF7470" w:rsidRDefault="004A2762" w:rsidP="004A2762">
      <w:pPr>
        <w:pStyle w:val="Paragrafoelenco"/>
        <w:jc w:val="both"/>
        <w:rPr>
          <w:rFonts w:ascii="Times New Roman" w:eastAsia="Times New Roman" w:hAnsi="Times New Roman"/>
        </w:rPr>
      </w:pPr>
    </w:p>
    <w:p w14:paraId="0223823F" w14:textId="59A867C0" w:rsidR="009163C8" w:rsidRDefault="009163C8" w:rsidP="009163C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DF7470">
        <w:rPr>
          <w:rFonts w:ascii="Times New Roman" w:eastAsia="Times New Roman" w:hAnsi="Times New Roman"/>
        </w:rPr>
        <w:t>spettano al dirigente solo in caso di attuazione di progetti finanziati dal PNRR, se dipendenti da Enti Locali o di Enti del Servizio sanitario nazionale</w:t>
      </w:r>
    </w:p>
    <w:p w14:paraId="1842C187" w14:textId="77777777" w:rsidR="004A2762" w:rsidRPr="004A2762" w:rsidRDefault="004A2762" w:rsidP="004A2762">
      <w:pPr>
        <w:jc w:val="both"/>
        <w:rPr>
          <w:rFonts w:ascii="Times New Roman" w:eastAsia="Times New Roman" w:hAnsi="Times New Roman"/>
        </w:rPr>
      </w:pPr>
    </w:p>
    <w:p w14:paraId="274853B9" w14:textId="34372978" w:rsidR="009163C8" w:rsidRPr="00DF7470" w:rsidRDefault="009163C8" w:rsidP="009163C8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DF7470">
        <w:rPr>
          <w:rFonts w:ascii="Times New Roman" w:eastAsia="Times New Roman" w:hAnsi="Times New Roman"/>
        </w:rPr>
        <w:t>spetta</w:t>
      </w:r>
      <w:r w:rsidR="00AA3585" w:rsidRPr="00DF7470">
        <w:rPr>
          <w:rFonts w:ascii="Times New Roman" w:eastAsia="Times New Roman" w:hAnsi="Times New Roman"/>
        </w:rPr>
        <w:t>no</w:t>
      </w:r>
      <w:r w:rsidRPr="00DF7470">
        <w:rPr>
          <w:rFonts w:ascii="Times New Roman" w:eastAsia="Times New Roman" w:hAnsi="Times New Roman"/>
        </w:rPr>
        <w:t xml:space="preserve"> </w:t>
      </w:r>
      <w:r w:rsidR="00F02586" w:rsidRPr="00DF7470">
        <w:rPr>
          <w:rFonts w:ascii="Times New Roman" w:eastAsia="Times New Roman" w:hAnsi="Times New Roman"/>
        </w:rPr>
        <w:t>anche</w:t>
      </w:r>
      <w:r w:rsidRPr="00DF7470">
        <w:rPr>
          <w:rFonts w:ascii="Times New Roman" w:eastAsia="Times New Roman" w:hAnsi="Times New Roman"/>
        </w:rPr>
        <w:t xml:space="preserve"> al personale dirigenziale</w:t>
      </w:r>
      <w:r w:rsidR="00F02586" w:rsidRPr="00DF7470">
        <w:rPr>
          <w:rFonts w:ascii="Times New Roman" w:eastAsia="Times New Roman" w:hAnsi="Times New Roman"/>
        </w:rPr>
        <w:t>, in deroga al principio di onnicomprensività della retribuzione</w:t>
      </w:r>
    </w:p>
    <w:sectPr w:rsidR="009163C8" w:rsidRPr="00DF7470" w:rsidSect="001B6FED">
      <w:headerReference w:type="default" r:id="rId8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7BCE" w14:textId="77777777" w:rsidR="00E32EB1" w:rsidRDefault="00E32EB1" w:rsidP="00B64A8E">
      <w:r>
        <w:separator/>
      </w:r>
    </w:p>
  </w:endnote>
  <w:endnote w:type="continuationSeparator" w:id="0">
    <w:p w14:paraId="7C269549" w14:textId="77777777" w:rsidR="00E32EB1" w:rsidRDefault="00E32EB1" w:rsidP="00B6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E734" w14:textId="77777777" w:rsidR="00E32EB1" w:rsidRDefault="00E32EB1" w:rsidP="00B64A8E">
      <w:r>
        <w:separator/>
      </w:r>
    </w:p>
  </w:footnote>
  <w:footnote w:type="continuationSeparator" w:id="0">
    <w:p w14:paraId="267AB40D" w14:textId="77777777" w:rsidR="00E32EB1" w:rsidRDefault="00E32EB1" w:rsidP="00B6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87FC" w14:textId="77777777" w:rsidR="00AE4A2A" w:rsidRDefault="00AE4A2A" w:rsidP="00CD14CC">
    <w:pPr>
      <w:pStyle w:val="Intestazione"/>
      <w:tabs>
        <w:tab w:val="clear" w:pos="4819"/>
        <w:tab w:val="clear" w:pos="9638"/>
        <w:tab w:val="left" w:pos="3170"/>
      </w:tabs>
    </w:pPr>
    <w:r w:rsidRPr="00CD14CC">
      <w:rPr>
        <w:noProof/>
        <w:lang w:eastAsia="it-IT"/>
      </w:rPr>
      <w:drawing>
        <wp:inline distT="0" distB="0" distL="0" distR="0" wp14:anchorId="3C89DAE8" wp14:editId="0F9FBAEC">
          <wp:extent cx="2316480" cy="454083"/>
          <wp:effectExtent l="0" t="0" r="0" b="0"/>
          <wp:docPr id="1" name="Immagine 2" descr="Logodefinitivo_formazionemaggioli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definitivo_formazionemaggioli_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507" cy="454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14"/>
    <w:multiLevelType w:val="hybridMultilevel"/>
    <w:tmpl w:val="F78C8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567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318F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4F7"/>
    <w:multiLevelType w:val="hybridMultilevel"/>
    <w:tmpl w:val="B60C7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345B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A6C0B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720E5F"/>
    <w:multiLevelType w:val="hybridMultilevel"/>
    <w:tmpl w:val="E24E621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71D6F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95344"/>
    <w:multiLevelType w:val="hybridMultilevel"/>
    <w:tmpl w:val="88743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47705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1334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1202E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A5593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B5956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27E0B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61AFC"/>
    <w:multiLevelType w:val="hybridMultilevel"/>
    <w:tmpl w:val="CD84DB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47727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1F1683"/>
    <w:multiLevelType w:val="hybridMultilevel"/>
    <w:tmpl w:val="B4F22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24B"/>
    <w:multiLevelType w:val="hybridMultilevel"/>
    <w:tmpl w:val="59185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57F92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65D4E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7444CC"/>
    <w:multiLevelType w:val="hybridMultilevel"/>
    <w:tmpl w:val="29983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75679"/>
    <w:multiLevelType w:val="hybridMultilevel"/>
    <w:tmpl w:val="758AC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E1AFD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067E95"/>
    <w:multiLevelType w:val="hybridMultilevel"/>
    <w:tmpl w:val="E4D20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156588">
    <w:abstractNumId w:val="17"/>
  </w:num>
  <w:num w:numId="2" w16cid:durableId="1573345382">
    <w:abstractNumId w:val="24"/>
  </w:num>
  <w:num w:numId="3" w16cid:durableId="1670214242">
    <w:abstractNumId w:val="15"/>
  </w:num>
  <w:num w:numId="4" w16cid:durableId="1466006394">
    <w:abstractNumId w:val="18"/>
  </w:num>
  <w:num w:numId="5" w16cid:durableId="1195539958">
    <w:abstractNumId w:val="9"/>
  </w:num>
  <w:num w:numId="6" w16cid:durableId="1253394933">
    <w:abstractNumId w:val="21"/>
  </w:num>
  <w:num w:numId="7" w16cid:durableId="938945970">
    <w:abstractNumId w:val="0"/>
  </w:num>
  <w:num w:numId="8" w16cid:durableId="1673875260">
    <w:abstractNumId w:val="3"/>
  </w:num>
  <w:num w:numId="9" w16cid:durableId="460194063">
    <w:abstractNumId w:val="22"/>
  </w:num>
  <w:num w:numId="10" w16cid:durableId="878978900">
    <w:abstractNumId w:val="16"/>
  </w:num>
  <w:num w:numId="11" w16cid:durableId="2120762092">
    <w:abstractNumId w:val="20"/>
  </w:num>
  <w:num w:numId="12" w16cid:durableId="166292857">
    <w:abstractNumId w:val="4"/>
  </w:num>
  <w:num w:numId="13" w16cid:durableId="877350208">
    <w:abstractNumId w:val="11"/>
  </w:num>
  <w:num w:numId="14" w16cid:durableId="2041323727">
    <w:abstractNumId w:val="5"/>
  </w:num>
  <w:num w:numId="15" w16cid:durableId="351030906">
    <w:abstractNumId w:val="23"/>
  </w:num>
  <w:num w:numId="16" w16cid:durableId="2081753483">
    <w:abstractNumId w:val="7"/>
  </w:num>
  <w:num w:numId="17" w16cid:durableId="437989869">
    <w:abstractNumId w:val="6"/>
  </w:num>
  <w:num w:numId="18" w16cid:durableId="191889685">
    <w:abstractNumId w:val="19"/>
  </w:num>
  <w:num w:numId="19" w16cid:durableId="11226451">
    <w:abstractNumId w:val="14"/>
  </w:num>
  <w:num w:numId="20" w16cid:durableId="948245548">
    <w:abstractNumId w:val="1"/>
  </w:num>
  <w:num w:numId="21" w16cid:durableId="2103868883">
    <w:abstractNumId w:val="13"/>
  </w:num>
  <w:num w:numId="22" w16cid:durableId="1983581587">
    <w:abstractNumId w:val="2"/>
  </w:num>
  <w:num w:numId="23" w16cid:durableId="1518806717">
    <w:abstractNumId w:val="12"/>
  </w:num>
  <w:num w:numId="24" w16cid:durableId="1696807456">
    <w:abstractNumId w:val="10"/>
  </w:num>
  <w:num w:numId="25" w16cid:durableId="15854212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8B"/>
    <w:rsid w:val="00001E1F"/>
    <w:rsid w:val="000245BA"/>
    <w:rsid w:val="00035A90"/>
    <w:rsid w:val="000A1219"/>
    <w:rsid w:val="000C491E"/>
    <w:rsid w:val="000E0AC1"/>
    <w:rsid w:val="000E0D08"/>
    <w:rsid w:val="00103251"/>
    <w:rsid w:val="001250AA"/>
    <w:rsid w:val="0017609B"/>
    <w:rsid w:val="001935E4"/>
    <w:rsid w:val="001A03CA"/>
    <w:rsid w:val="001B4D19"/>
    <w:rsid w:val="001B6FED"/>
    <w:rsid w:val="001C4075"/>
    <w:rsid w:val="001D4C6C"/>
    <w:rsid w:val="002504E7"/>
    <w:rsid w:val="00252895"/>
    <w:rsid w:val="00252CDF"/>
    <w:rsid w:val="00254DAE"/>
    <w:rsid w:val="00257745"/>
    <w:rsid w:val="00262DEF"/>
    <w:rsid w:val="00282BB0"/>
    <w:rsid w:val="00286572"/>
    <w:rsid w:val="002C641A"/>
    <w:rsid w:val="002E4B65"/>
    <w:rsid w:val="00312116"/>
    <w:rsid w:val="0033038C"/>
    <w:rsid w:val="003409E4"/>
    <w:rsid w:val="003566A8"/>
    <w:rsid w:val="00362DE2"/>
    <w:rsid w:val="0038778B"/>
    <w:rsid w:val="003C40A6"/>
    <w:rsid w:val="003F5556"/>
    <w:rsid w:val="003F7A82"/>
    <w:rsid w:val="004012E2"/>
    <w:rsid w:val="00414233"/>
    <w:rsid w:val="00417379"/>
    <w:rsid w:val="00436904"/>
    <w:rsid w:val="00443D1B"/>
    <w:rsid w:val="00447883"/>
    <w:rsid w:val="004631F4"/>
    <w:rsid w:val="004A2762"/>
    <w:rsid w:val="004B637C"/>
    <w:rsid w:val="00500719"/>
    <w:rsid w:val="005147EC"/>
    <w:rsid w:val="00523E33"/>
    <w:rsid w:val="00551B45"/>
    <w:rsid w:val="0058131E"/>
    <w:rsid w:val="005917AF"/>
    <w:rsid w:val="005949A0"/>
    <w:rsid w:val="005B5903"/>
    <w:rsid w:val="005D142F"/>
    <w:rsid w:val="005D7A37"/>
    <w:rsid w:val="00601C4B"/>
    <w:rsid w:val="006227A6"/>
    <w:rsid w:val="00650F2A"/>
    <w:rsid w:val="00661F62"/>
    <w:rsid w:val="00680E2E"/>
    <w:rsid w:val="00684D9A"/>
    <w:rsid w:val="006C1ADD"/>
    <w:rsid w:val="006C53F3"/>
    <w:rsid w:val="006C7BFD"/>
    <w:rsid w:val="006F77F7"/>
    <w:rsid w:val="00722CFD"/>
    <w:rsid w:val="00730313"/>
    <w:rsid w:val="00751639"/>
    <w:rsid w:val="007768C1"/>
    <w:rsid w:val="007A23E9"/>
    <w:rsid w:val="007B44A8"/>
    <w:rsid w:val="007C2BE4"/>
    <w:rsid w:val="007D294B"/>
    <w:rsid w:val="007D5067"/>
    <w:rsid w:val="007F4AB7"/>
    <w:rsid w:val="00820DDA"/>
    <w:rsid w:val="00824754"/>
    <w:rsid w:val="00831785"/>
    <w:rsid w:val="008503AB"/>
    <w:rsid w:val="00892BB7"/>
    <w:rsid w:val="008975E9"/>
    <w:rsid w:val="008B2EBF"/>
    <w:rsid w:val="008D7088"/>
    <w:rsid w:val="008D7D18"/>
    <w:rsid w:val="008E4E01"/>
    <w:rsid w:val="008F2FE8"/>
    <w:rsid w:val="008F71F8"/>
    <w:rsid w:val="009160D9"/>
    <w:rsid w:val="009163C8"/>
    <w:rsid w:val="009309D6"/>
    <w:rsid w:val="00935547"/>
    <w:rsid w:val="0094402D"/>
    <w:rsid w:val="0096231D"/>
    <w:rsid w:val="009A4DA7"/>
    <w:rsid w:val="009B29F6"/>
    <w:rsid w:val="009E25D8"/>
    <w:rsid w:val="009F7F08"/>
    <w:rsid w:val="00A47F81"/>
    <w:rsid w:val="00A74034"/>
    <w:rsid w:val="00A7661E"/>
    <w:rsid w:val="00A85624"/>
    <w:rsid w:val="00A90018"/>
    <w:rsid w:val="00AA3585"/>
    <w:rsid w:val="00AD222E"/>
    <w:rsid w:val="00AE4A2A"/>
    <w:rsid w:val="00B33F10"/>
    <w:rsid w:val="00B35ED5"/>
    <w:rsid w:val="00B50877"/>
    <w:rsid w:val="00B60444"/>
    <w:rsid w:val="00B64A8E"/>
    <w:rsid w:val="00B94AEB"/>
    <w:rsid w:val="00B96F8A"/>
    <w:rsid w:val="00BA3E74"/>
    <w:rsid w:val="00BE6CD7"/>
    <w:rsid w:val="00BF2C7C"/>
    <w:rsid w:val="00C02EC4"/>
    <w:rsid w:val="00C15B53"/>
    <w:rsid w:val="00C50D1B"/>
    <w:rsid w:val="00C64598"/>
    <w:rsid w:val="00C858B9"/>
    <w:rsid w:val="00CA3EC4"/>
    <w:rsid w:val="00CC126B"/>
    <w:rsid w:val="00CC6B12"/>
    <w:rsid w:val="00CD14CC"/>
    <w:rsid w:val="00CD3919"/>
    <w:rsid w:val="00CF1D06"/>
    <w:rsid w:val="00D10756"/>
    <w:rsid w:val="00D25CDB"/>
    <w:rsid w:val="00D43525"/>
    <w:rsid w:val="00D454A9"/>
    <w:rsid w:val="00D61CAF"/>
    <w:rsid w:val="00D625A2"/>
    <w:rsid w:val="00D646B6"/>
    <w:rsid w:val="00D7777B"/>
    <w:rsid w:val="00D91A01"/>
    <w:rsid w:val="00D95815"/>
    <w:rsid w:val="00DA00CD"/>
    <w:rsid w:val="00DB54FB"/>
    <w:rsid w:val="00DC16C2"/>
    <w:rsid w:val="00DF7470"/>
    <w:rsid w:val="00E22792"/>
    <w:rsid w:val="00E32EB1"/>
    <w:rsid w:val="00E46418"/>
    <w:rsid w:val="00E56390"/>
    <w:rsid w:val="00E63870"/>
    <w:rsid w:val="00E766D8"/>
    <w:rsid w:val="00EA1E63"/>
    <w:rsid w:val="00EA2E81"/>
    <w:rsid w:val="00EB2402"/>
    <w:rsid w:val="00EE13DE"/>
    <w:rsid w:val="00EE6CED"/>
    <w:rsid w:val="00EF7B36"/>
    <w:rsid w:val="00F00CC8"/>
    <w:rsid w:val="00F02586"/>
    <w:rsid w:val="00F12E8F"/>
    <w:rsid w:val="00F54468"/>
    <w:rsid w:val="00F6109B"/>
    <w:rsid w:val="00F82B6D"/>
    <w:rsid w:val="00F85375"/>
    <w:rsid w:val="00FC1854"/>
    <w:rsid w:val="00FC2E40"/>
    <w:rsid w:val="00FC6704"/>
    <w:rsid w:val="00FE4FEA"/>
    <w:rsid w:val="00FF6B88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4175"/>
  <w15:docId w15:val="{D9A21FC6-46FB-48B8-8B71-F4A51198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78B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B64A8E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64A8E"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left" w:pos="425"/>
      </w:tabs>
      <w:outlineLvl w:val="3"/>
    </w:pPr>
    <w:rPr>
      <w:rFonts w:ascii="Tms Rmn" w:eastAsia="Times New Roman" w:hAnsi="Tms Rm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38778B"/>
    <w:pPr>
      <w:jc w:val="center"/>
    </w:pPr>
    <w:rPr>
      <w:rFonts w:ascii="Comic Sans MS" w:eastAsia="Times New Roman" w:hAnsi="Comic Sans MS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8778B"/>
    <w:rPr>
      <w:rFonts w:ascii="Comic Sans MS" w:eastAsia="Times New Roman" w:hAnsi="Comic Sans MS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8778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64A8E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64A8E"/>
    <w:rPr>
      <w:rFonts w:ascii="Tms Rmn" w:eastAsia="Times New Roman" w:hAnsi="Tms Rm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64A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4A8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64A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4A8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B6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4AF26-E87C-4303-AB7E-1D3A678D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</dc:creator>
  <cp:keywords/>
  <dc:description/>
  <cp:lastModifiedBy>Stefano Muccioli</cp:lastModifiedBy>
  <cp:revision>4</cp:revision>
  <cp:lastPrinted>2025-10-10T15:02:00Z</cp:lastPrinted>
  <dcterms:created xsi:type="dcterms:W3CDTF">2025-10-10T15:01:00Z</dcterms:created>
  <dcterms:modified xsi:type="dcterms:W3CDTF">2025-10-10T15:05:00Z</dcterms:modified>
</cp:coreProperties>
</file>